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41" w:rsidRPr="0092149B" w:rsidRDefault="00AC7641" w:rsidP="00AC7641">
      <w:pPr>
        <w:pStyle w:val="Bezodstpw"/>
        <w:ind w:firstLine="708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92149B">
        <w:rPr>
          <w:rFonts w:asciiTheme="minorHAnsi" w:hAnsiTheme="minorHAnsi" w:cstheme="minorHAnsi"/>
          <w:sz w:val="24"/>
          <w:szCs w:val="24"/>
          <w:lang w:eastAsia="pl-PL"/>
        </w:rPr>
        <w:t xml:space="preserve">Utworzenie pracowni edukacyjnej  pn. </w:t>
      </w:r>
      <w:r w:rsidRPr="0092149B">
        <w:rPr>
          <w:rFonts w:asciiTheme="minorHAnsi" w:hAnsiTheme="minorHAnsi" w:cstheme="minorHAnsi"/>
          <w:b/>
          <w:sz w:val="24"/>
          <w:szCs w:val="24"/>
          <w:lang w:eastAsia="pl-PL"/>
        </w:rPr>
        <w:t>„Eko-Audytorium”</w:t>
      </w:r>
    </w:p>
    <w:p w:rsidR="00AC7641" w:rsidRPr="0092149B" w:rsidRDefault="00AC7641" w:rsidP="00AC7641">
      <w:pPr>
        <w:pStyle w:val="Bezodstpw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2149B">
        <w:rPr>
          <w:rFonts w:asciiTheme="minorHAnsi" w:hAnsiTheme="minorHAnsi" w:cstheme="minorHAnsi"/>
          <w:sz w:val="24"/>
          <w:szCs w:val="24"/>
          <w:lang w:eastAsia="pl-PL"/>
        </w:rPr>
        <w:t xml:space="preserve">przy </w:t>
      </w:r>
      <w:r w:rsidRPr="0092149B">
        <w:rPr>
          <w:rFonts w:asciiTheme="minorHAnsi" w:hAnsiTheme="minorHAnsi" w:cstheme="minorHAnsi"/>
          <w:sz w:val="24"/>
          <w:szCs w:val="24"/>
        </w:rPr>
        <w:t>Szkole Podstawowej nr 1 im. T. Kościuszki w Rawie Mazowieckiej</w:t>
      </w:r>
    </w:p>
    <w:p w:rsidR="00AC7641" w:rsidRPr="0092149B" w:rsidRDefault="00AC7641" w:rsidP="00AC7641">
      <w:pPr>
        <w:pStyle w:val="Bezodstpw"/>
        <w:ind w:firstLine="70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2149B">
        <w:rPr>
          <w:rFonts w:asciiTheme="minorHAnsi" w:hAnsiTheme="minorHAnsi" w:cstheme="minorHAnsi"/>
          <w:sz w:val="24"/>
          <w:szCs w:val="24"/>
        </w:rPr>
        <w:t>w ramach Konkursu pn. „Nasze ekologiczne pracownie</w:t>
      </w:r>
      <w:r w:rsidRPr="0092149B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92149B">
        <w:rPr>
          <w:rFonts w:asciiTheme="minorHAnsi" w:hAnsiTheme="minorHAnsi" w:cstheme="minorHAnsi"/>
          <w:bCs/>
          <w:sz w:val="24"/>
          <w:szCs w:val="24"/>
        </w:rPr>
        <w:t xml:space="preserve"> organizowanego przez</w:t>
      </w:r>
    </w:p>
    <w:p w:rsidR="00AC7641" w:rsidRPr="0092149B" w:rsidRDefault="00AC7641" w:rsidP="00AC7641">
      <w:pPr>
        <w:pStyle w:val="Bezodstpw"/>
        <w:ind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149B">
        <w:rPr>
          <w:rFonts w:asciiTheme="minorHAnsi" w:hAnsiTheme="minorHAnsi" w:cstheme="minorHAnsi"/>
          <w:b/>
          <w:bCs/>
          <w:sz w:val="24"/>
          <w:szCs w:val="24"/>
        </w:rPr>
        <w:t>Wojewódzki Fundusz Ochrony Środowiska i Gospodarki Wodnej w Łodzi</w:t>
      </w:r>
    </w:p>
    <w:p w:rsidR="005A4775" w:rsidRPr="0092149B" w:rsidRDefault="00791B1B" w:rsidP="00791B1B">
      <w:pPr>
        <w:ind w:firstLine="601"/>
        <w:jc w:val="center"/>
        <w:rPr>
          <w:rFonts w:cstheme="minorHAnsi"/>
          <w:sz w:val="24"/>
          <w:szCs w:val="24"/>
        </w:rPr>
      </w:pPr>
      <w:r w:rsidRPr="0092149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266065</wp:posOffset>
            </wp:positionV>
            <wp:extent cx="2628265" cy="915670"/>
            <wp:effectExtent l="19050" t="0" r="635" b="0"/>
            <wp:wrapTight wrapText="bothSides">
              <wp:wrapPolygon edited="0">
                <wp:start x="-157" y="0"/>
                <wp:lineTo x="-157" y="21121"/>
                <wp:lineTo x="21605" y="21121"/>
                <wp:lineTo x="21605" y="0"/>
                <wp:lineTo x="-15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B1B" w:rsidRPr="0092149B" w:rsidRDefault="00AC7641" w:rsidP="00791B1B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149B">
        <w:rPr>
          <w:rFonts w:asciiTheme="minorHAnsi" w:hAnsiTheme="minorHAnsi" w:cstheme="minorHAnsi"/>
          <w:sz w:val="24"/>
          <w:szCs w:val="24"/>
        </w:rPr>
        <w:t xml:space="preserve">Całkowity koszt realizacji zadania objętego protokołem wynosił </w:t>
      </w:r>
      <w:r w:rsidRPr="0092149B">
        <w:rPr>
          <w:rFonts w:asciiTheme="minorHAnsi" w:eastAsia="Times New Roman" w:hAnsiTheme="minorHAnsi" w:cstheme="minorHAnsi"/>
          <w:b/>
          <w:bCs/>
          <w:sz w:val="24"/>
          <w:szCs w:val="24"/>
        </w:rPr>
        <w:t>55.036,00 zł</w:t>
      </w:r>
      <w:r w:rsidR="00791B1B" w:rsidRPr="0092149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, </w:t>
      </w:r>
      <w:r w:rsidR="00791B1B" w:rsidRPr="0092149B">
        <w:rPr>
          <w:rFonts w:asciiTheme="minorHAnsi" w:eastAsia="Times New Roman" w:hAnsiTheme="minorHAnsi" w:cstheme="minorHAnsi"/>
          <w:bCs/>
          <w:sz w:val="24"/>
          <w:szCs w:val="24"/>
        </w:rPr>
        <w:t>w tym</w:t>
      </w:r>
      <w:r w:rsidR="00791B1B" w:rsidRPr="0092149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791B1B" w:rsidRPr="0092149B">
        <w:rPr>
          <w:rFonts w:asciiTheme="minorHAnsi" w:hAnsiTheme="minorHAnsi" w:cstheme="minorHAnsi"/>
          <w:b/>
          <w:bCs/>
          <w:sz w:val="24"/>
          <w:szCs w:val="24"/>
        </w:rPr>
        <w:t xml:space="preserve">49.384,00 zł </w:t>
      </w:r>
      <w:r w:rsidR="00791B1B" w:rsidRPr="0092149B">
        <w:rPr>
          <w:rFonts w:asciiTheme="minorHAnsi" w:hAnsiTheme="minorHAnsi" w:cstheme="minorHAnsi"/>
          <w:bCs/>
          <w:sz w:val="24"/>
          <w:szCs w:val="24"/>
        </w:rPr>
        <w:t>stanowiła dotacja z</w:t>
      </w:r>
      <w:r w:rsidR="00791B1B" w:rsidRPr="0092149B">
        <w:rPr>
          <w:rFonts w:asciiTheme="minorHAnsi" w:hAnsiTheme="minorHAnsi" w:cstheme="minorHAnsi"/>
          <w:b/>
          <w:bCs/>
          <w:sz w:val="24"/>
          <w:szCs w:val="24"/>
        </w:rPr>
        <w:t xml:space="preserve"> Wojewódzki Fundusz Ochrony Środowiska</w:t>
      </w:r>
    </w:p>
    <w:p w:rsidR="00791B1B" w:rsidRPr="0092149B" w:rsidRDefault="00791B1B" w:rsidP="00791B1B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149B">
        <w:rPr>
          <w:rFonts w:asciiTheme="minorHAnsi" w:hAnsiTheme="minorHAnsi" w:cstheme="minorHAnsi"/>
          <w:b/>
          <w:bCs/>
          <w:sz w:val="24"/>
          <w:szCs w:val="24"/>
        </w:rPr>
        <w:t>i Gospodarki Wodnej w Łodzi</w:t>
      </w:r>
    </w:p>
    <w:p w:rsidR="00791B1B" w:rsidRPr="0092149B" w:rsidRDefault="00791B1B" w:rsidP="00791B1B">
      <w:pPr>
        <w:pStyle w:val="Bezodstpw"/>
        <w:ind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C7641" w:rsidRPr="0092149B" w:rsidRDefault="00AC7641" w:rsidP="00AC7641">
      <w:pPr>
        <w:ind w:firstLine="601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6C6399" w:rsidRPr="0092149B" w:rsidRDefault="006C6399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>Wszystkie zadania ujęte w harmonogramie zostały zr</w:t>
      </w:r>
      <w:r w:rsidR="0092149B">
        <w:rPr>
          <w:rFonts w:cstheme="minorHAnsi"/>
          <w:sz w:val="24"/>
          <w:szCs w:val="24"/>
        </w:rPr>
        <w:t>ealizowane zgodnie z terminem i </w:t>
      </w:r>
      <w:r w:rsidRPr="0092149B">
        <w:rPr>
          <w:rFonts w:cstheme="minorHAnsi"/>
          <w:sz w:val="24"/>
          <w:szCs w:val="24"/>
        </w:rPr>
        <w:t>kartą efektów ekologicznych. Zadania dotyczyły wyposażenia pracowni w:</w:t>
      </w:r>
    </w:p>
    <w:p w:rsidR="006C6399" w:rsidRPr="0092149B" w:rsidRDefault="006C6399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 xml:space="preserve">- meble </w:t>
      </w:r>
    </w:p>
    <w:p w:rsidR="006C6399" w:rsidRPr="0092149B" w:rsidRDefault="006C6399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 xml:space="preserve">- sprzęt multimedialny </w:t>
      </w:r>
    </w:p>
    <w:p w:rsidR="006C6399" w:rsidRPr="0092149B" w:rsidRDefault="006C6399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 xml:space="preserve">- pomoce dydaktyczne </w:t>
      </w:r>
    </w:p>
    <w:p w:rsidR="006C6399" w:rsidRPr="0092149B" w:rsidRDefault="006C6399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 xml:space="preserve">- rośliny </w:t>
      </w:r>
    </w:p>
    <w:p w:rsidR="006C6399" w:rsidRPr="0092149B" w:rsidRDefault="006C6399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>- prace remontowe</w:t>
      </w:r>
      <w:r w:rsidR="0092149B">
        <w:rPr>
          <w:rFonts w:cstheme="minorHAnsi"/>
          <w:sz w:val="24"/>
          <w:szCs w:val="24"/>
        </w:rPr>
        <w:t>.</w:t>
      </w:r>
    </w:p>
    <w:p w:rsidR="006C6399" w:rsidRPr="0092149B" w:rsidRDefault="006C6399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 xml:space="preserve">Zakupione pomoce i sprzęt zostały oznaczone zgodnie z wytycznymi dotyczącymi znakowania zadań dofinansowanych ze środków </w:t>
      </w:r>
      <w:proofErr w:type="spellStart"/>
      <w:r w:rsidRPr="0092149B">
        <w:rPr>
          <w:rFonts w:cstheme="minorHAnsi"/>
          <w:sz w:val="24"/>
          <w:szCs w:val="24"/>
        </w:rPr>
        <w:t>WFOŚiGW</w:t>
      </w:r>
      <w:proofErr w:type="spellEnd"/>
      <w:r w:rsidRPr="0092149B">
        <w:rPr>
          <w:rFonts w:cstheme="minorHAnsi"/>
          <w:sz w:val="24"/>
          <w:szCs w:val="24"/>
        </w:rPr>
        <w:t xml:space="preserve"> w Łodzi. Ponadto w pracowni została umieszczona tablica pamiątkowa z następującą treścią: </w:t>
      </w:r>
    </w:p>
    <w:p w:rsidR="006C6399" w:rsidRPr="003128CC" w:rsidRDefault="006C6399" w:rsidP="0092149B">
      <w:pPr>
        <w:spacing w:after="0" w:line="240" w:lineRule="auto"/>
        <w:ind w:firstLine="601"/>
        <w:jc w:val="both"/>
        <w:rPr>
          <w:rFonts w:cstheme="minorHAnsi"/>
          <w:i/>
          <w:sz w:val="24"/>
          <w:szCs w:val="24"/>
        </w:rPr>
      </w:pPr>
      <w:r w:rsidRPr="003128CC">
        <w:rPr>
          <w:rFonts w:cstheme="minorHAnsi"/>
          <w:i/>
          <w:sz w:val="24"/>
          <w:szCs w:val="24"/>
        </w:rPr>
        <w:t>Utworzenie pracowni zrealizowane przy udziale środków Wojewódzkiego Funduszu Ochrony Środowiska i Gospodarki Wodnej w Łodzi w ramach konkursu "Nasze Ekologiczne Pracownia".</w:t>
      </w:r>
    </w:p>
    <w:p w:rsidR="006C6399" w:rsidRPr="0092149B" w:rsidRDefault="006C6399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 xml:space="preserve">Na zebraniach rodzice zostali poinformowani o utworzeniu nowej pracowni dofinansowanej ze środków </w:t>
      </w:r>
      <w:proofErr w:type="spellStart"/>
      <w:r w:rsidR="003128CC">
        <w:rPr>
          <w:rFonts w:cstheme="minorHAnsi"/>
          <w:sz w:val="24"/>
          <w:szCs w:val="24"/>
        </w:rPr>
        <w:t>WFOŚiGW</w:t>
      </w:r>
      <w:proofErr w:type="spellEnd"/>
      <w:r w:rsidRPr="0092149B">
        <w:rPr>
          <w:rFonts w:cstheme="minorHAnsi"/>
          <w:sz w:val="24"/>
          <w:szCs w:val="24"/>
        </w:rPr>
        <w:t xml:space="preserve"> w Łodzi</w:t>
      </w:r>
      <w:r w:rsidR="0092149B">
        <w:rPr>
          <w:rFonts w:cstheme="minorHAnsi"/>
          <w:sz w:val="24"/>
          <w:szCs w:val="24"/>
        </w:rPr>
        <w:t xml:space="preserve">, dofinansowanie </w:t>
      </w:r>
      <w:r w:rsidRPr="0092149B">
        <w:rPr>
          <w:rFonts w:cstheme="minorHAnsi"/>
          <w:sz w:val="24"/>
          <w:szCs w:val="24"/>
        </w:rPr>
        <w:t>dotyczyło zakupu pomocy dydaktycznych, wyposażenia oraz prac remontowych.</w:t>
      </w:r>
    </w:p>
    <w:p w:rsidR="006C6399" w:rsidRDefault="006C6399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>Na uroczyste otwarcie zostali zaproszeni przedstawiciele Urzędu Miasta</w:t>
      </w:r>
      <w:r w:rsidR="0092149B">
        <w:rPr>
          <w:rFonts w:cstheme="minorHAnsi"/>
          <w:sz w:val="24"/>
          <w:szCs w:val="24"/>
        </w:rPr>
        <w:t>,</w:t>
      </w:r>
      <w:r w:rsidRPr="0092149B">
        <w:rPr>
          <w:rFonts w:cstheme="minorHAnsi"/>
          <w:sz w:val="24"/>
          <w:szCs w:val="24"/>
        </w:rPr>
        <w:t xml:space="preserve"> lokalna prasa oraz Rada Rodziców.</w:t>
      </w:r>
      <w:r w:rsidR="00D70C16" w:rsidRPr="00D70C16">
        <w:t xml:space="preserve"> </w:t>
      </w:r>
      <w:hyperlink r:id="rId6" w:history="1">
        <w:r w:rsidR="00D70C16" w:rsidRPr="006C066A">
          <w:rPr>
            <w:rStyle w:val="Hipercze"/>
            <w:rFonts w:cstheme="minorHAnsi"/>
            <w:sz w:val="24"/>
            <w:szCs w:val="24"/>
          </w:rPr>
          <w:t>https://sp1rawa.pl/wpis/otwarcie-pracowni-geograficzno-biologicznej</w:t>
        </w:r>
      </w:hyperlink>
    </w:p>
    <w:p w:rsidR="00792EF2" w:rsidRPr="0092149B" w:rsidRDefault="00792EF2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bCs/>
          <w:sz w:val="24"/>
          <w:szCs w:val="24"/>
        </w:rPr>
        <w:t xml:space="preserve">Nasza ekologiczna pracownia „Eko-Audytorium” </w:t>
      </w:r>
      <w:r w:rsidR="00791B1B" w:rsidRPr="0092149B">
        <w:rPr>
          <w:rFonts w:cstheme="minorHAnsi"/>
          <w:sz w:val="24"/>
          <w:szCs w:val="24"/>
        </w:rPr>
        <w:t>to mie</w:t>
      </w:r>
      <w:r w:rsidR="0092149B">
        <w:rPr>
          <w:rFonts w:cstheme="minorHAnsi"/>
          <w:sz w:val="24"/>
          <w:szCs w:val="24"/>
        </w:rPr>
        <w:t>jsce przeznaczone do nauki o </w:t>
      </w:r>
      <w:r w:rsidRPr="0092149B">
        <w:rPr>
          <w:rFonts w:cstheme="minorHAnsi"/>
          <w:sz w:val="24"/>
          <w:szCs w:val="24"/>
        </w:rPr>
        <w:t xml:space="preserve">historii naszej rodzimej planety oraz </w:t>
      </w:r>
      <w:r w:rsidR="0092149B">
        <w:rPr>
          <w:rFonts w:cstheme="minorHAnsi"/>
          <w:sz w:val="24"/>
          <w:szCs w:val="24"/>
        </w:rPr>
        <w:t>zjawiskach na niej zachodzących, ponadto</w:t>
      </w:r>
      <w:r w:rsidR="00AC7641" w:rsidRPr="0092149B">
        <w:rPr>
          <w:rFonts w:cstheme="minorHAnsi"/>
          <w:sz w:val="24"/>
          <w:szCs w:val="24"/>
        </w:rPr>
        <w:t xml:space="preserve"> w </w:t>
      </w:r>
      <w:r w:rsidRPr="0092149B">
        <w:rPr>
          <w:rFonts w:cstheme="minorHAnsi"/>
          <w:sz w:val="24"/>
          <w:szCs w:val="24"/>
        </w:rPr>
        <w:t xml:space="preserve">pracowni </w:t>
      </w:r>
      <w:r w:rsidR="00AC7641" w:rsidRPr="0092149B">
        <w:rPr>
          <w:rFonts w:cstheme="minorHAnsi"/>
          <w:sz w:val="24"/>
          <w:szCs w:val="24"/>
        </w:rPr>
        <w:t>odbywają</w:t>
      </w:r>
      <w:r w:rsidRPr="0092149B">
        <w:rPr>
          <w:rFonts w:cstheme="minorHAnsi"/>
          <w:sz w:val="24"/>
          <w:szCs w:val="24"/>
        </w:rPr>
        <w:t xml:space="preserve"> się zajęcia dotyczące stanu środowiska naszej planety.  Aby ułatwić uczniom zrozumienie poszczególnych zagadnień, sala wyposażona </w:t>
      </w:r>
      <w:r w:rsidR="00AC7641" w:rsidRPr="0092149B">
        <w:rPr>
          <w:rFonts w:cstheme="minorHAnsi"/>
          <w:sz w:val="24"/>
          <w:szCs w:val="24"/>
        </w:rPr>
        <w:t xml:space="preserve">została </w:t>
      </w:r>
      <w:r w:rsidRPr="0092149B">
        <w:rPr>
          <w:rFonts w:cstheme="minorHAnsi"/>
          <w:sz w:val="24"/>
          <w:szCs w:val="24"/>
        </w:rPr>
        <w:t>wielkoformatowy monitor interaktywny o przekątnej 75”, oprogramowanie dedy</w:t>
      </w:r>
      <w:r w:rsidR="0092149B">
        <w:rPr>
          <w:rFonts w:cstheme="minorHAnsi"/>
          <w:sz w:val="24"/>
          <w:szCs w:val="24"/>
        </w:rPr>
        <w:t>kowane do nauk przyrodniczych w </w:t>
      </w:r>
      <w:r w:rsidRPr="0092149B">
        <w:rPr>
          <w:rFonts w:cstheme="minorHAnsi"/>
          <w:sz w:val="24"/>
          <w:szCs w:val="24"/>
        </w:rPr>
        <w:t>szczególności geografii, pokazujące schematy, budowę lub konsekwencje poszczególnych zjawisk.</w:t>
      </w:r>
    </w:p>
    <w:p w:rsidR="00792EF2" w:rsidRPr="0092149B" w:rsidRDefault="00792EF2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bCs/>
          <w:sz w:val="24"/>
          <w:szCs w:val="24"/>
        </w:rPr>
        <w:t xml:space="preserve">Pracownia </w:t>
      </w:r>
      <w:r w:rsidR="00AC7641" w:rsidRPr="0092149B">
        <w:rPr>
          <w:rFonts w:cstheme="minorHAnsi"/>
          <w:bCs/>
          <w:sz w:val="24"/>
          <w:szCs w:val="24"/>
        </w:rPr>
        <w:t xml:space="preserve">jest </w:t>
      </w:r>
      <w:r w:rsidRPr="0092149B">
        <w:rPr>
          <w:rFonts w:cstheme="minorHAnsi"/>
          <w:bCs/>
          <w:sz w:val="24"/>
          <w:szCs w:val="24"/>
        </w:rPr>
        <w:t xml:space="preserve"> nowoczesna z ergonomicznymi krzesłami szkolnymi dla ucznia. </w:t>
      </w:r>
      <w:r w:rsidR="00AC7641" w:rsidRPr="0092149B">
        <w:rPr>
          <w:rFonts w:cstheme="minorHAnsi"/>
          <w:bCs/>
          <w:sz w:val="24"/>
          <w:szCs w:val="24"/>
        </w:rPr>
        <w:t>„</w:t>
      </w:r>
      <w:r w:rsidRPr="0092149B">
        <w:rPr>
          <w:rFonts w:cstheme="minorHAnsi"/>
          <w:sz w:val="24"/>
          <w:szCs w:val="24"/>
        </w:rPr>
        <w:t>Dobre Krzesła</w:t>
      </w:r>
      <w:r w:rsidR="003128CC">
        <w:rPr>
          <w:rFonts w:cstheme="minorHAnsi"/>
          <w:sz w:val="24"/>
          <w:szCs w:val="24"/>
        </w:rPr>
        <w:t>”</w:t>
      </w:r>
      <w:r w:rsidRPr="0092149B">
        <w:rPr>
          <w:rFonts w:cstheme="minorHAnsi"/>
          <w:sz w:val="24"/>
          <w:szCs w:val="24"/>
        </w:rPr>
        <w:t xml:space="preserve"> dzięki posiadanym parametrom oraz najwyższym standardom w zakresie ergonomii sprzyjają wyrabianiu prawidłowej pozycji siedzącej, a w konsekwencji wspomagają prawidłowy rozwój kręgosłupa każdego ucznia. </w:t>
      </w:r>
    </w:p>
    <w:p w:rsidR="00792EF2" w:rsidRPr="0092149B" w:rsidRDefault="00792EF2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bCs/>
          <w:sz w:val="24"/>
          <w:szCs w:val="24"/>
        </w:rPr>
        <w:t xml:space="preserve">W pracowni </w:t>
      </w:r>
      <w:r w:rsidR="00AC7641" w:rsidRPr="0092149B">
        <w:rPr>
          <w:rFonts w:cstheme="minorHAnsi"/>
          <w:bCs/>
          <w:sz w:val="24"/>
          <w:szCs w:val="24"/>
        </w:rPr>
        <w:t>znajdują się</w:t>
      </w:r>
      <w:r w:rsidRPr="0092149B">
        <w:rPr>
          <w:rFonts w:cstheme="minorHAnsi"/>
          <w:bCs/>
          <w:sz w:val="24"/>
          <w:szCs w:val="24"/>
        </w:rPr>
        <w:t xml:space="preserve"> również ergonomiczne meble w „kształcie piły”, dzięki czemu </w:t>
      </w:r>
      <w:r w:rsidRPr="0092149B">
        <w:rPr>
          <w:rFonts w:cstheme="minorHAnsi"/>
          <w:sz w:val="24"/>
          <w:szCs w:val="24"/>
        </w:rPr>
        <w:t xml:space="preserve"> uczeń nie siedzi bokiem do tablicy interaktywnej oraz nauczyciela,</w:t>
      </w:r>
      <w:r w:rsidR="003128CC">
        <w:rPr>
          <w:rFonts w:cstheme="minorHAnsi"/>
          <w:sz w:val="24"/>
          <w:szCs w:val="24"/>
        </w:rPr>
        <w:t xml:space="preserve"> jego pozycja jest komfortowa.</w:t>
      </w:r>
    </w:p>
    <w:p w:rsidR="00792EF2" w:rsidRPr="0092149B" w:rsidRDefault="00792EF2" w:rsidP="0092149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2149B">
        <w:rPr>
          <w:rFonts w:cstheme="minorHAnsi"/>
          <w:spacing w:val="-3"/>
          <w:sz w:val="24"/>
          <w:szCs w:val="24"/>
          <w:shd w:val="clear" w:color="auto" w:fill="FFFFFF"/>
        </w:rPr>
        <w:t xml:space="preserve">              W naszej nowej </w:t>
      </w:r>
      <w:proofErr w:type="spellStart"/>
      <w:r w:rsidR="00AC7641" w:rsidRPr="0092149B">
        <w:rPr>
          <w:rFonts w:cstheme="minorHAnsi"/>
          <w:spacing w:val="-3"/>
          <w:sz w:val="24"/>
          <w:szCs w:val="24"/>
          <w:shd w:val="clear" w:color="auto" w:fill="FFFFFF"/>
        </w:rPr>
        <w:t>eko</w:t>
      </w:r>
      <w:r w:rsidRPr="0092149B">
        <w:rPr>
          <w:rFonts w:cstheme="minorHAnsi"/>
          <w:spacing w:val="-3"/>
          <w:sz w:val="24"/>
          <w:szCs w:val="24"/>
          <w:shd w:val="clear" w:color="auto" w:fill="FFFFFF"/>
        </w:rPr>
        <w:t>pracowni</w:t>
      </w:r>
      <w:proofErr w:type="spellEnd"/>
      <w:r w:rsidR="00AC7641" w:rsidRPr="0092149B">
        <w:rPr>
          <w:rFonts w:cstheme="minorHAnsi"/>
          <w:spacing w:val="-3"/>
          <w:sz w:val="24"/>
          <w:szCs w:val="24"/>
          <w:shd w:val="clear" w:color="auto" w:fill="FFFFFF"/>
        </w:rPr>
        <w:t xml:space="preserve"> </w:t>
      </w:r>
      <w:r w:rsidRPr="0092149B">
        <w:rPr>
          <w:rFonts w:cstheme="minorHAnsi"/>
          <w:spacing w:val="-3"/>
          <w:sz w:val="24"/>
          <w:szCs w:val="24"/>
          <w:shd w:val="clear" w:color="auto" w:fill="FFFFFF"/>
        </w:rPr>
        <w:t xml:space="preserve"> </w:t>
      </w:r>
      <w:r w:rsidR="00AC7641" w:rsidRPr="0092149B">
        <w:rPr>
          <w:rFonts w:cstheme="minorHAnsi"/>
          <w:spacing w:val="-3"/>
          <w:sz w:val="24"/>
          <w:szCs w:val="24"/>
          <w:shd w:val="clear" w:color="auto" w:fill="FFFFFF"/>
        </w:rPr>
        <w:t>zadbaliśmy</w:t>
      </w:r>
      <w:r w:rsidRPr="0092149B">
        <w:rPr>
          <w:rFonts w:cstheme="minorHAnsi"/>
          <w:spacing w:val="-3"/>
          <w:sz w:val="24"/>
          <w:szCs w:val="24"/>
          <w:shd w:val="clear" w:color="auto" w:fill="FFFFFF"/>
        </w:rPr>
        <w:t xml:space="preserve"> również o czystość powietrza, którym oddychamy. Ponieważ jakość powietrza w Polsce, szczególnie w okresie grzewczym  jest wyjątkowo niska i stawia nas na niechlubnej pozycji względem innych europejskich krajów, </w:t>
      </w:r>
      <w:r w:rsidRPr="0092149B">
        <w:rPr>
          <w:rFonts w:cstheme="minorHAnsi"/>
          <w:spacing w:val="-3"/>
          <w:sz w:val="24"/>
          <w:szCs w:val="24"/>
          <w:shd w:val="clear" w:color="auto" w:fill="FFFFFF"/>
        </w:rPr>
        <w:lastRenderedPageBreak/>
        <w:t>warto   domowymi sposobami walczyć ze smogiem. Biorąc pod uwagę stan powietrza zwłaszcza w okresie jesienno- zimowym, większość  zakupionych do pracowni roślin doniczkowych m</w:t>
      </w:r>
      <w:r w:rsidR="00AC7641" w:rsidRPr="0092149B">
        <w:rPr>
          <w:rFonts w:cstheme="minorHAnsi"/>
          <w:spacing w:val="-3"/>
          <w:sz w:val="24"/>
          <w:szCs w:val="24"/>
          <w:shd w:val="clear" w:color="auto" w:fill="FFFFFF"/>
        </w:rPr>
        <w:t xml:space="preserve">a właściwości </w:t>
      </w:r>
      <w:proofErr w:type="spellStart"/>
      <w:r w:rsidR="00AC7641" w:rsidRPr="0092149B">
        <w:rPr>
          <w:rFonts w:cstheme="minorHAnsi"/>
          <w:spacing w:val="-3"/>
          <w:sz w:val="24"/>
          <w:szCs w:val="24"/>
          <w:shd w:val="clear" w:color="auto" w:fill="FFFFFF"/>
        </w:rPr>
        <w:t>antysmogowe</w:t>
      </w:r>
      <w:proofErr w:type="spellEnd"/>
      <w:r w:rsidR="00AC7641" w:rsidRPr="0092149B">
        <w:rPr>
          <w:rFonts w:cstheme="minorHAnsi"/>
          <w:spacing w:val="-3"/>
          <w:sz w:val="24"/>
          <w:szCs w:val="24"/>
          <w:shd w:val="clear" w:color="auto" w:fill="FFFFFF"/>
        </w:rPr>
        <w:t xml:space="preserve">. Są </w:t>
      </w:r>
      <w:r w:rsidRPr="0092149B">
        <w:rPr>
          <w:rFonts w:cstheme="minorHAnsi"/>
          <w:spacing w:val="-3"/>
          <w:sz w:val="24"/>
          <w:szCs w:val="24"/>
          <w:shd w:val="clear" w:color="auto" w:fill="FFFFFF"/>
        </w:rPr>
        <w:t xml:space="preserve">to rośliny, które znacznie poprawią jakość powietrza, wytwarzają duże ilości tlenu, oczyszczają powietrze ze szkodliwych substancji lotnych, </w:t>
      </w:r>
      <w:r w:rsidRPr="0092149B">
        <w:rPr>
          <w:rFonts w:cstheme="minorHAnsi"/>
          <w:sz w:val="24"/>
          <w:szCs w:val="24"/>
          <w:shd w:val="clear" w:color="auto" w:fill="FFFFFF"/>
        </w:rPr>
        <w:t xml:space="preserve">mają wiele dobroczynnych właściwości, które sprzyjają nauce i zdrowiu. </w:t>
      </w:r>
    </w:p>
    <w:p w:rsidR="00792EF2" w:rsidRPr="0092149B" w:rsidRDefault="00792EF2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>Zintegrowany z biurkiem nauczyciela monitor d</w:t>
      </w:r>
      <w:r w:rsidR="003128CC">
        <w:rPr>
          <w:rFonts w:cstheme="minorHAnsi"/>
          <w:sz w:val="24"/>
          <w:szCs w:val="24"/>
        </w:rPr>
        <w:t>otykowy 21,5” umożliwia pracę z </w:t>
      </w:r>
      <w:r w:rsidRPr="0092149B">
        <w:rPr>
          <w:rFonts w:cstheme="minorHAnsi"/>
          <w:sz w:val="24"/>
          <w:szCs w:val="24"/>
        </w:rPr>
        <w:t xml:space="preserve">materiałami, dziennikiem elektronicznym nie tracąc kontaktu wzrokowego z klasą. </w:t>
      </w:r>
      <w:r w:rsidRPr="0092149B">
        <w:rPr>
          <w:rFonts w:cstheme="minorHAnsi"/>
          <w:bCs/>
          <w:sz w:val="24"/>
          <w:szCs w:val="24"/>
        </w:rPr>
        <w:t>Warto podkreślić, iż m</w:t>
      </w:r>
      <w:r w:rsidRPr="0092149B">
        <w:rPr>
          <w:rFonts w:cstheme="minorHAnsi"/>
          <w:sz w:val="24"/>
          <w:szCs w:val="24"/>
        </w:rPr>
        <w:t>onitory interaktywne są wyświetlaczami wielkoformatowymi, które pozwalają na ręczne nanoszenie notatek na wyświetlany obraz tak</w:t>
      </w:r>
      <w:r w:rsidR="00AC7641" w:rsidRPr="0092149B">
        <w:rPr>
          <w:rFonts w:cstheme="minorHAnsi"/>
          <w:sz w:val="24"/>
          <w:szCs w:val="24"/>
        </w:rPr>
        <w:t>,</w:t>
      </w:r>
      <w:r w:rsidRPr="0092149B">
        <w:rPr>
          <w:rFonts w:cstheme="minorHAnsi"/>
          <w:sz w:val="24"/>
          <w:szCs w:val="24"/>
        </w:rPr>
        <w:t xml:space="preserve"> aby widoczny był on dla wszystkich uczestników spotkania lub zajęć lekcyjnych. Duży format monitor interaktywnego 75” (~190cm) i obsługa do 20 punktów dotyku umożliwia jednoczesną pracę kilku uczniów. Dodatkowa </w:t>
      </w:r>
      <w:proofErr w:type="spellStart"/>
      <w:r w:rsidRPr="0092149B">
        <w:rPr>
          <w:rFonts w:cstheme="minorHAnsi"/>
          <w:bCs/>
          <w:sz w:val="24"/>
          <w:szCs w:val="24"/>
        </w:rPr>
        <w:t>antyodblaskowa</w:t>
      </w:r>
      <w:proofErr w:type="spellEnd"/>
      <w:r w:rsidRPr="0092149B">
        <w:rPr>
          <w:rFonts w:cstheme="minorHAnsi"/>
          <w:bCs/>
          <w:sz w:val="24"/>
          <w:szCs w:val="24"/>
        </w:rPr>
        <w:t xml:space="preserve"> powłoka</w:t>
      </w:r>
      <w:r w:rsidRPr="0092149B">
        <w:rPr>
          <w:rFonts w:cstheme="minorHAnsi"/>
          <w:sz w:val="24"/>
          <w:szCs w:val="24"/>
        </w:rPr>
        <w:t xml:space="preserve"> to parametr szczególnie przydatny</w:t>
      </w:r>
      <w:r w:rsidR="003128CC">
        <w:rPr>
          <w:rFonts w:cstheme="minorHAnsi"/>
          <w:sz w:val="24"/>
          <w:szCs w:val="24"/>
        </w:rPr>
        <w:t>,</w:t>
      </w:r>
      <w:r w:rsidRPr="0092149B">
        <w:rPr>
          <w:rFonts w:cstheme="minorHAnsi"/>
          <w:sz w:val="24"/>
          <w:szCs w:val="24"/>
        </w:rPr>
        <w:t xml:space="preserve"> gdy monitor używany jest w nasłonecznionych pomieszczeniach, ponieważ matowa powierzchnia nie odbija światła i pozwala na uniknięcie tzw. efek</w:t>
      </w:r>
      <w:r w:rsidR="003128CC">
        <w:rPr>
          <w:rFonts w:cstheme="minorHAnsi"/>
          <w:sz w:val="24"/>
          <w:szCs w:val="24"/>
        </w:rPr>
        <w:t>tu lustra</w:t>
      </w:r>
      <w:r w:rsidRPr="0092149B">
        <w:rPr>
          <w:rFonts w:cstheme="minorHAnsi"/>
          <w:sz w:val="24"/>
          <w:szCs w:val="24"/>
        </w:rPr>
        <w:t xml:space="preserve">. Monitor w odróżnieniu od tablic interaktywnych pracuje w trybie białej tablicy lub </w:t>
      </w:r>
      <w:proofErr w:type="spellStart"/>
      <w:r w:rsidRPr="0092149B">
        <w:rPr>
          <w:rFonts w:cstheme="minorHAnsi"/>
          <w:sz w:val="24"/>
          <w:szCs w:val="24"/>
        </w:rPr>
        <w:t>flipcharta</w:t>
      </w:r>
      <w:proofErr w:type="spellEnd"/>
      <w:r w:rsidRPr="0092149B">
        <w:rPr>
          <w:rFonts w:cstheme="minorHAnsi"/>
          <w:sz w:val="24"/>
          <w:szCs w:val="24"/>
        </w:rPr>
        <w:t xml:space="preserve"> bez konieczności podłączania dodatkowych urządzeń. </w:t>
      </w:r>
    </w:p>
    <w:p w:rsidR="006E159C" w:rsidRPr="0092149B" w:rsidRDefault="00AC7641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bCs/>
          <w:sz w:val="24"/>
          <w:szCs w:val="24"/>
        </w:rPr>
        <w:t>Został</w:t>
      </w:r>
      <w:r w:rsidR="00792EF2" w:rsidRPr="0092149B">
        <w:rPr>
          <w:rFonts w:cstheme="minorHAnsi"/>
          <w:bCs/>
          <w:sz w:val="24"/>
          <w:szCs w:val="24"/>
        </w:rPr>
        <w:t xml:space="preserve"> zakupiony program  "Multimedialny atlas świata"</w:t>
      </w:r>
      <w:r w:rsidR="00792EF2" w:rsidRPr="0092149B">
        <w:rPr>
          <w:rFonts w:cstheme="minorHAnsi"/>
          <w:sz w:val="24"/>
          <w:szCs w:val="24"/>
        </w:rPr>
        <w:t xml:space="preserve"> </w:t>
      </w:r>
      <w:r w:rsidRPr="0092149B">
        <w:rPr>
          <w:rFonts w:cstheme="minorHAnsi"/>
          <w:sz w:val="24"/>
          <w:szCs w:val="24"/>
        </w:rPr>
        <w:t xml:space="preserve">, który </w:t>
      </w:r>
      <w:r w:rsidR="00792EF2" w:rsidRPr="0092149B">
        <w:rPr>
          <w:rFonts w:cstheme="minorHAnsi"/>
          <w:sz w:val="24"/>
          <w:szCs w:val="24"/>
        </w:rPr>
        <w:t>zastępuje komplet map ściennych, do wykorzystania za pomocą komputera i monitora interaktywnego.</w:t>
      </w:r>
      <w:r w:rsidRPr="0092149B">
        <w:rPr>
          <w:rFonts w:cstheme="minorHAnsi"/>
          <w:sz w:val="24"/>
          <w:szCs w:val="24"/>
        </w:rPr>
        <w:t xml:space="preserve"> Ponadto w</w:t>
      </w:r>
      <w:r w:rsidR="003128CC">
        <w:rPr>
          <w:rFonts w:cstheme="minorHAnsi"/>
          <w:sz w:val="24"/>
          <w:szCs w:val="24"/>
        </w:rPr>
        <w:t> </w:t>
      </w:r>
      <w:r w:rsidR="00792EF2" w:rsidRPr="0092149B">
        <w:rPr>
          <w:rFonts w:cstheme="minorHAnsi"/>
          <w:sz w:val="24"/>
          <w:szCs w:val="24"/>
        </w:rPr>
        <w:t xml:space="preserve">tej nowoczesnej pracowni </w:t>
      </w:r>
      <w:r w:rsidRPr="0092149B">
        <w:rPr>
          <w:rFonts w:cstheme="minorHAnsi"/>
          <w:sz w:val="24"/>
          <w:szCs w:val="24"/>
        </w:rPr>
        <w:t xml:space="preserve">warto wyróżnić </w:t>
      </w:r>
      <w:r w:rsidR="00792EF2" w:rsidRPr="0092149B">
        <w:rPr>
          <w:rFonts w:cstheme="minorHAnsi"/>
          <w:sz w:val="24"/>
          <w:szCs w:val="24"/>
        </w:rPr>
        <w:t xml:space="preserve"> </w:t>
      </w:r>
      <w:proofErr w:type="spellStart"/>
      <w:r w:rsidR="00792EF2" w:rsidRPr="0092149B">
        <w:rPr>
          <w:rFonts w:cstheme="minorHAnsi"/>
          <w:sz w:val="24"/>
          <w:szCs w:val="24"/>
        </w:rPr>
        <w:t>Mozabook</w:t>
      </w:r>
      <w:proofErr w:type="spellEnd"/>
      <w:r w:rsidR="00792EF2" w:rsidRPr="0092149B">
        <w:rPr>
          <w:rFonts w:cstheme="minorHAnsi"/>
          <w:sz w:val="24"/>
          <w:szCs w:val="24"/>
        </w:rPr>
        <w:t>,</w:t>
      </w:r>
      <w:r w:rsidR="003128CC">
        <w:rPr>
          <w:rFonts w:cstheme="minorHAnsi"/>
          <w:sz w:val="24"/>
          <w:szCs w:val="24"/>
        </w:rPr>
        <w:t xml:space="preserve"> czyli zaawansowana platforma i </w:t>
      </w:r>
      <w:r w:rsidR="00792EF2" w:rsidRPr="0092149B">
        <w:rPr>
          <w:rFonts w:cstheme="minorHAnsi"/>
          <w:sz w:val="24"/>
          <w:szCs w:val="24"/>
        </w:rPr>
        <w:t xml:space="preserve">oprogramowanie prezentacyjne do pracy w klasie, zaprojektowane na tablice i monitory interaktywne. </w:t>
      </w:r>
      <w:r w:rsidR="00792EF2" w:rsidRPr="0092149B">
        <w:rPr>
          <w:rFonts w:cstheme="minorHAnsi"/>
          <w:bCs/>
          <w:sz w:val="24"/>
          <w:szCs w:val="24"/>
        </w:rPr>
        <w:t xml:space="preserve">Wykorzystywane </w:t>
      </w:r>
      <w:r w:rsidRPr="0092149B">
        <w:rPr>
          <w:rFonts w:cstheme="minorHAnsi"/>
          <w:bCs/>
          <w:sz w:val="24"/>
          <w:szCs w:val="24"/>
        </w:rPr>
        <w:t>jest także</w:t>
      </w:r>
      <w:r w:rsidR="00792EF2" w:rsidRPr="0092149B">
        <w:rPr>
          <w:rFonts w:cstheme="minorHAnsi"/>
          <w:bCs/>
          <w:sz w:val="24"/>
          <w:szCs w:val="24"/>
        </w:rPr>
        <w:t xml:space="preserve"> Oprogramowania </w:t>
      </w:r>
      <w:proofErr w:type="spellStart"/>
      <w:r w:rsidR="00792EF2" w:rsidRPr="0092149B">
        <w:rPr>
          <w:rFonts w:cstheme="minorHAnsi"/>
          <w:bCs/>
          <w:sz w:val="24"/>
          <w:szCs w:val="24"/>
        </w:rPr>
        <w:t>Didakta</w:t>
      </w:r>
      <w:proofErr w:type="spellEnd"/>
      <w:r w:rsidR="00792EF2" w:rsidRPr="0092149B">
        <w:rPr>
          <w:rFonts w:cstheme="minorHAnsi"/>
          <w:bCs/>
          <w:sz w:val="24"/>
          <w:szCs w:val="24"/>
        </w:rPr>
        <w:t xml:space="preserve"> Geografia, które</w:t>
      </w:r>
      <w:r w:rsidR="00792EF2" w:rsidRPr="0092149B">
        <w:rPr>
          <w:rFonts w:cstheme="minorHAnsi"/>
          <w:sz w:val="24"/>
          <w:szCs w:val="24"/>
        </w:rPr>
        <w:t xml:space="preserve"> zawiera z</w:t>
      </w:r>
      <w:r w:rsidR="003128CC">
        <w:rPr>
          <w:rFonts w:cstheme="minorHAnsi"/>
          <w:sz w:val="24"/>
          <w:szCs w:val="24"/>
        </w:rPr>
        <w:t xml:space="preserve">adania i ćwiczenia interaktywne </w:t>
      </w:r>
      <w:r w:rsidR="00792EF2" w:rsidRPr="0092149B">
        <w:rPr>
          <w:rFonts w:cstheme="minorHAnsi"/>
          <w:sz w:val="24"/>
          <w:szCs w:val="24"/>
        </w:rPr>
        <w:t xml:space="preserve">z różnych działów geografii. </w:t>
      </w:r>
      <w:r w:rsidRPr="0092149B">
        <w:rPr>
          <w:rFonts w:cstheme="minorHAnsi"/>
          <w:sz w:val="24"/>
          <w:szCs w:val="24"/>
        </w:rPr>
        <w:t xml:space="preserve"> </w:t>
      </w:r>
      <w:r w:rsidR="006E159C" w:rsidRPr="0092149B">
        <w:rPr>
          <w:rFonts w:cstheme="minorHAnsi"/>
          <w:sz w:val="24"/>
          <w:szCs w:val="24"/>
        </w:rPr>
        <w:t xml:space="preserve">Na zajęciach kół zainteresowań wykorzystywane jest </w:t>
      </w:r>
      <w:r w:rsidR="00792EF2" w:rsidRPr="0092149B">
        <w:rPr>
          <w:rFonts w:cstheme="minorHAnsi"/>
          <w:bCs/>
          <w:sz w:val="24"/>
          <w:szCs w:val="24"/>
        </w:rPr>
        <w:t>Labora</w:t>
      </w:r>
      <w:r w:rsidR="006E159C" w:rsidRPr="0092149B">
        <w:rPr>
          <w:rFonts w:cstheme="minorHAnsi"/>
          <w:bCs/>
          <w:sz w:val="24"/>
          <w:szCs w:val="24"/>
        </w:rPr>
        <w:t>torium</w:t>
      </w:r>
      <w:r w:rsidR="00792EF2" w:rsidRPr="0092149B">
        <w:rPr>
          <w:rFonts w:cstheme="minorHAnsi"/>
          <w:bCs/>
          <w:sz w:val="24"/>
          <w:szCs w:val="24"/>
        </w:rPr>
        <w:t xml:space="preserve"> cyfrowe </w:t>
      </w:r>
      <w:r w:rsidR="00792EF2" w:rsidRPr="003128CC">
        <w:rPr>
          <w:rFonts w:cstheme="minorHAnsi"/>
          <w:bCs/>
          <w:i/>
          <w:sz w:val="24"/>
          <w:szCs w:val="24"/>
        </w:rPr>
        <w:t>einstein</w:t>
      </w:r>
      <w:r w:rsidR="00792EF2" w:rsidRPr="0092149B">
        <w:rPr>
          <w:rFonts w:cstheme="minorHAnsi"/>
          <w:sz w:val="24"/>
          <w:szCs w:val="24"/>
        </w:rPr>
        <w:t xml:space="preserve"> </w:t>
      </w:r>
      <w:r w:rsidR="006E159C" w:rsidRPr="0092149B">
        <w:rPr>
          <w:rFonts w:cstheme="minorHAnsi"/>
          <w:sz w:val="24"/>
          <w:szCs w:val="24"/>
        </w:rPr>
        <w:t xml:space="preserve">- </w:t>
      </w:r>
      <w:r w:rsidR="00792EF2" w:rsidRPr="0092149B">
        <w:rPr>
          <w:rFonts w:cstheme="minorHAnsi"/>
          <w:sz w:val="24"/>
          <w:szCs w:val="24"/>
        </w:rPr>
        <w:t xml:space="preserve">to nowoczesna platforma edukacyjna, składająca się z prostych w obsłudze urządzeń do zbierania danych, intuicyjnych aplikacji oraz dużej ilości czujników. </w:t>
      </w:r>
    </w:p>
    <w:p w:rsidR="00DA1FA1" w:rsidRPr="0092149B" w:rsidRDefault="00792EF2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 xml:space="preserve">Dodatkowym atutem oprócz  nowoczesnego charakteru pracowni jest dołączenie zaplecza, gdzie </w:t>
      </w:r>
      <w:r w:rsidR="006E159C" w:rsidRPr="0092149B">
        <w:rPr>
          <w:rFonts w:cstheme="minorHAnsi"/>
          <w:sz w:val="24"/>
          <w:szCs w:val="24"/>
        </w:rPr>
        <w:t>znajdują</w:t>
      </w:r>
      <w:r w:rsidRPr="0092149B">
        <w:rPr>
          <w:rFonts w:cstheme="minorHAnsi"/>
          <w:sz w:val="24"/>
          <w:szCs w:val="24"/>
        </w:rPr>
        <w:t xml:space="preserve"> się wszystkie pomoce dydaktyczne typu mapy, skamieniałości, komórki , </w:t>
      </w:r>
      <w:r w:rsidR="006E159C" w:rsidRPr="0092149B">
        <w:rPr>
          <w:rFonts w:cstheme="minorHAnsi"/>
          <w:sz w:val="24"/>
          <w:szCs w:val="24"/>
        </w:rPr>
        <w:t xml:space="preserve">plansze dydaktyczne, co pozwoliło </w:t>
      </w:r>
      <w:r w:rsidRPr="0092149B">
        <w:rPr>
          <w:rFonts w:cstheme="minorHAnsi"/>
          <w:sz w:val="24"/>
          <w:szCs w:val="24"/>
        </w:rPr>
        <w:t xml:space="preserve">zachować ład i </w:t>
      </w:r>
      <w:r w:rsidR="003128CC">
        <w:rPr>
          <w:rFonts w:cstheme="minorHAnsi"/>
          <w:sz w:val="24"/>
          <w:szCs w:val="24"/>
        </w:rPr>
        <w:t>porządek przestrzenny w </w:t>
      </w:r>
      <w:r w:rsidRPr="0092149B">
        <w:rPr>
          <w:rFonts w:cstheme="minorHAnsi"/>
          <w:sz w:val="24"/>
          <w:szCs w:val="24"/>
        </w:rPr>
        <w:t xml:space="preserve">pracowni. Ponadto na zapleczu </w:t>
      </w:r>
      <w:r w:rsidR="003128CC">
        <w:rPr>
          <w:rFonts w:cstheme="minorHAnsi"/>
          <w:sz w:val="24"/>
          <w:szCs w:val="24"/>
        </w:rPr>
        <w:t>są</w:t>
      </w:r>
      <w:r w:rsidR="006E159C" w:rsidRPr="0092149B">
        <w:rPr>
          <w:rFonts w:cstheme="minorHAnsi"/>
          <w:sz w:val="24"/>
          <w:szCs w:val="24"/>
        </w:rPr>
        <w:t xml:space="preserve"> być prowadzone</w:t>
      </w:r>
      <w:r w:rsidRPr="0092149B">
        <w:rPr>
          <w:rFonts w:cstheme="minorHAnsi"/>
          <w:sz w:val="24"/>
          <w:szCs w:val="24"/>
        </w:rPr>
        <w:t xml:space="preserve"> doświadczenia, które wymagają dłuższego czasu np. krystalizacja, wykonywanie zlepieńców czy biodegradacja. </w:t>
      </w:r>
      <w:r w:rsidR="006E159C" w:rsidRPr="0092149B">
        <w:rPr>
          <w:rFonts w:cstheme="minorHAnsi"/>
          <w:sz w:val="24"/>
          <w:szCs w:val="24"/>
        </w:rPr>
        <w:t>Warto dodać, że p</w:t>
      </w:r>
      <w:r w:rsidRPr="0092149B">
        <w:rPr>
          <w:rFonts w:cstheme="minorHAnsi"/>
          <w:sz w:val="24"/>
          <w:szCs w:val="24"/>
        </w:rPr>
        <w:t>odłączenie dostępu do wody w </w:t>
      </w:r>
      <w:r w:rsidR="006E159C" w:rsidRPr="0092149B">
        <w:rPr>
          <w:rFonts w:cstheme="minorHAnsi"/>
          <w:sz w:val="24"/>
          <w:szCs w:val="24"/>
        </w:rPr>
        <w:t>pr</w:t>
      </w:r>
      <w:r w:rsidR="003128CC">
        <w:rPr>
          <w:rFonts w:cstheme="minorHAnsi"/>
          <w:sz w:val="24"/>
          <w:szCs w:val="24"/>
        </w:rPr>
        <w:t>acowni t</w:t>
      </w:r>
      <w:r w:rsidR="006E159C" w:rsidRPr="0092149B">
        <w:rPr>
          <w:rFonts w:cstheme="minorHAnsi"/>
          <w:sz w:val="24"/>
          <w:szCs w:val="24"/>
        </w:rPr>
        <w:t>o duże ułatwienie w prowadzeniu zajęć praktycznych.</w:t>
      </w:r>
    </w:p>
    <w:p w:rsidR="00DB604E" w:rsidRDefault="006E159C" w:rsidP="00DB604E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  <w:r w:rsidRPr="0092149B">
        <w:rPr>
          <w:rFonts w:cstheme="minorHAnsi"/>
          <w:sz w:val="24"/>
          <w:szCs w:val="24"/>
        </w:rPr>
        <w:t>Design odgrywa coraz większą rolę we wszystkich aspektach naszego życia, nowoczesne firmy zmieniają swoje biura, szkoły również powinny,  tak aby sale stały się inspirujące. Dobry design zwiększa kreatywność i wydajność, a zarazem zapewnia użytkownikom wysoką jakość i satysfakcję.</w:t>
      </w:r>
    </w:p>
    <w:p w:rsidR="00DB604E" w:rsidRPr="004210F4" w:rsidRDefault="00DB604E" w:rsidP="004210F4">
      <w:pPr>
        <w:spacing w:after="0" w:line="240" w:lineRule="auto"/>
        <w:ind w:firstLine="601"/>
        <w:jc w:val="both"/>
        <w:rPr>
          <w:rFonts w:cstheme="minorHAnsi"/>
          <w:color w:val="000000" w:themeColor="text1"/>
          <w:sz w:val="24"/>
          <w:szCs w:val="24"/>
        </w:rPr>
      </w:pPr>
      <w:r w:rsidRPr="00DB604E">
        <w:rPr>
          <w:rFonts w:cstheme="minorHAnsi"/>
          <w:sz w:val="24"/>
          <w:szCs w:val="24"/>
        </w:rPr>
        <w:t xml:space="preserve">W oparciu o sprzęt i pomoce dydaktyczne zgromadzone w  </w:t>
      </w:r>
      <w:proofErr w:type="spellStart"/>
      <w:r w:rsidRPr="00DB604E">
        <w:rPr>
          <w:rFonts w:cstheme="minorHAnsi"/>
          <w:sz w:val="24"/>
          <w:szCs w:val="24"/>
        </w:rPr>
        <w:t>ekopracowni</w:t>
      </w:r>
      <w:proofErr w:type="spellEnd"/>
      <w:r w:rsidRPr="00DB604E">
        <w:rPr>
          <w:rFonts w:cstheme="minorHAnsi"/>
          <w:sz w:val="24"/>
          <w:szCs w:val="24"/>
        </w:rPr>
        <w:t xml:space="preserve"> prowadzone </w:t>
      </w:r>
      <w:r>
        <w:rPr>
          <w:rFonts w:cstheme="minorHAnsi"/>
          <w:sz w:val="24"/>
          <w:szCs w:val="24"/>
        </w:rPr>
        <w:t>są</w:t>
      </w:r>
      <w:r w:rsidRPr="00DB604E">
        <w:rPr>
          <w:rFonts w:cstheme="minorHAnsi"/>
          <w:sz w:val="24"/>
          <w:szCs w:val="24"/>
        </w:rPr>
        <w:t xml:space="preserve"> różnorodne zajęcia kształtujące i podnoszące świadomość ekologiczną uczniów klas IV-VIII naszej szkoły. Wykorzystanie posiadanej bazy w połączeniu z nowoczesnym sprzętem audiowizualnym </w:t>
      </w:r>
      <w:r>
        <w:rPr>
          <w:rFonts w:cstheme="minorHAnsi"/>
          <w:sz w:val="24"/>
          <w:szCs w:val="24"/>
        </w:rPr>
        <w:t>pozwala</w:t>
      </w:r>
      <w:r w:rsidRPr="00DB604E">
        <w:rPr>
          <w:rFonts w:cstheme="minorHAnsi"/>
          <w:sz w:val="24"/>
          <w:szCs w:val="24"/>
        </w:rPr>
        <w:t xml:space="preserve"> uatrakcyjnić proces dydaktyczny i tym samym zwiększyć jego efektywność w zakresie edukacji ekologicznej. </w:t>
      </w:r>
      <w:r>
        <w:rPr>
          <w:rFonts w:cstheme="minorHAnsi"/>
          <w:sz w:val="24"/>
          <w:szCs w:val="24"/>
        </w:rPr>
        <w:t xml:space="preserve">Tablica </w:t>
      </w:r>
      <w:r w:rsidRPr="00DB604E">
        <w:rPr>
          <w:rFonts w:cstheme="minorHAnsi"/>
          <w:sz w:val="24"/>
          <w:szCs w:val="24"/>
        </w:rPr>
        <w:t>służy jako zwykły ekran projekcyjny do wyświetlania filmów i prezentacji. Nauczyciele prowadzący zajęcia wykorzys</w:t>
      </w:r>
      <w:r>
        <w:rPr>
          <w:rFonts w:cstheme="minorHAnsi"/>
          <w:sz w:val="24"/>
          <w:szCs w:val="24"/>
        </w:rPr>
        <w:t>tu</w:t>
      </w:r>
      <w:r w:rsidRPr="00DB604E">
        <w:rPr>
          <w:rFonts w:cstheme="minorHAnsi"/>
          <w:sz w:val="24"/>
          <w:szCs w:val="24"/>
        </w:rPr>
        <w:t xml:space="preserve">ją możliwości, jakie dają </w:t>
      </w:r>
      <w:proofErr w:type="spellStart"/>
      <w:r w:rsidRPr="00DB604E">
        <w:rPr>
          <w:rFonts w:cstheme="minorHAnsi"/>
          <w:sz w:val="24"/>
          <w:szCs w:val="24"/>
        </w:rPr>
        <w:t>multibooki</w:t>
      </w:r>
      <w:proofErr w:type="spellEnd"/>
      <w:r w:rsidRPr="00DB604E">
        <w:rPr>
          <w:rFonts w:cstheme="minorHAnsi"/>
          <w:sz w:val="24"/>
          <w:szCs w:val="24"/>
        </w:rPr>
        <w:t>, czyli multimedialne podr</w:t>
      </w:r>
      <w:r>
        <w:rPr>
          <w:rFonts w:cstheme="minorHAnsi"/>
          <w:sz w:val="24"/>
          <w:szCs w:val="24"/>
        </w:rPr>
        <w:t>ęczniki z ćwiczeniami</w:t>
      </w:r>
      <w:r w:rsidRPr="00DB604E">
        <w:rPr>
          <w:rFonts w:cstheme="minorHAnsi"/>
          <w:sz w:val="24"/>
          <w:szCs w:val="24"/>
        </w:rPr>
        <w:t xml:space="preserve">. Ponieważ szkoła dysponuje bezprzewodowym Internetem, na zajęciach </w:t>
      </w:r>
      <w:r>
        <w:rPr>
          <w:rFonts w:cstheme="minorHAnsi"/>
          <w:sz w:val="24"/>
          <w:szCs w:val="24"/>
        </w:rPr>
        <w:t>istnieje</w:t>
      </w:r>
      <w:r w:rsidRPr="00DB60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sposobność </w:t>
      </w:r>
      <w:r w:rsidRPr="00DB604E">
        <w:rPr>
          <w:rFonts w:cstheme="minorHAnsi"/>
          <w:sz w:val="24"/>
          <w:szCs w:val="24"/>
        </w:rPr>
        <w:t>korzystania</w:t>
      </w:r>
      <w:r w:rsidR="00D96736">
        <w:rPr>
          <w:rFonts w:cstheme="minorHAnsi"/>
          <w:sz w:val="24"/>
          <w:szCs w:val="24"/>
        </w:rPr>
        <w:t xml:space="preserve"> z </w:t>
      </w:r>
      <w:r w:rsidRPr="00DB604E">
        <w:rPr>
          <w:rFonts w:cstheme="minorHAnsi"/>
          <w:sz w:val="24"/>
          <w:szCs w:val="24"/>
        </w:rPr>
        <w:t xml:space="preserve">zasobów edukacyjnych różnych stron internetowych.  </w:t>
      </w:r>
      <w:r>
        <w:rPr>
          <w:rFonts w:cstheme="minorHAnsi"/>
          <w:sz w:val="24"/>
          <w:szCs w:val="24"/>
        </w:rPr>
        <w:t>Efekt ekologiczny dotyczy uczniów</w:t>
      </w:r>
      <w:r w:rsidRPr="00DB604E">
        <w:rPr>
          <w:rFonts w:cstheme="minorHAnsi"/>
          <w:sz w:val="24"/>
          <w:szCs w:val="24"/>
        </w:rPr>
        <w:t xml:space="preserve"> klas IV- VIII, w tym również  oddziały integracyjne działające w szkole. Dzięki zajęciom prowadzony</w:t>
      </w:r>
      <w:r w:rsidR="004210F4">
        <w:rPr>
          <w:rFonts w:cstheme="minorHAnsi"/>
          <w:sz w:val="24"/>
          <w:szCs w:val="24"/>
        </w:rPr>
        <w:t>m w nowoczesnej pracowni nastę</w:t>
      </w:r>
      <w:r>
        <w:rPr>
          <w:rFonts w:cstheme="minorHAnsi"/>
          <w:sz w:val="24"/>
          <w:szCs w:val="24"/>
        </w:rPr>
        <w:t>puje</w:t>
      </w:r>
      <w:r w:rsidRPr="00DB604E">
        <w:rPr>
          <w:rFonts w:cstheme="minorHAnsi"/>
          <w:sz w:val="24"/>
          <w:szCs w:val="24"/>
        </w:rPr>
        <w:t xml:space="preserve"> rozbudzenie  wśród uczniów świadomości </w:t>
      </w:r>
      <w:r w:rsidRPr="00DB604E">
        <w:rPr>
          <w:rFonts w:cstheme="minorHAnsi"/>
          <w:sz w:val="24"/>
          <w:szCs w:val="24"/>
        </w:rPr>
        <w:lastRenderedPageBreak/>
        <w:t xml:space="preserve">o szkodliwym działaniu zanieczyszczeń, zawartym w powietrzu jakim oddychamy, na zdrowie i otoczenie. Uświadomienie uczniom jaki jest wpływ zanieczyszczeń w powietrzu na zdrowie ludzi, na środowisko oraz zapoznanie ze sposobami przeciwdziałania i ochrony powietrza. Uświadomienie, że za stan jakości powietrza w swoim otoczeniu odpowiedzialny jest każdy człowiek. Wskazywanie pozytywnych i negatywnych zachowań i postaw, które mają wpływ na ochronę powietrza. Uświadomienie uczniom wyjątkowości miejsca, w którym żyją. Rozwijanie poczucia odpowiedzialności za stan środowiska, uczenie poszanowania przyrody, kształtowanie postaw proekologicznych, uwrażliwienie na konieczność ochrony środowiska. Przenoszenie działań i dobrych praktyk dzieci do domów rodzinnych między innymi poprzez segregację śmieci, informacje dotyczące szkodliwości niskiej emisji. </w:t>
      </w:r>
    </w:p>
    <w:p w:rsidR="00F27AF7" w:rsidRDefault="00DB604E" w:rsidP="00F27AF7">
      <w:pPr>
        <w:pStyle w:val="Nagwek1"/>
        <w:spacing w:before="0" w:line="240" w:lineRule="auto"/>
        <w:ind w:firstLine="709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Celem podejmowanuch przez nas dzialań podczas realizacji Projektu są nie tylko efekty ekologiczne i rozwijanie  zainteresowań uczniów</w:t>
      </w:r>
      <w:r w:rsidR="00D96736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,</w:t>
      </w:r>
      <w:r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 ale również integracja środowiska szkolnego i przedszkolnego naszej szkoły</w:t>
      </w:r>
      <w:r w:rsidR="00D96736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.</w:t>
      </w:r>
      <w:r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 </w:t>
      </w:r>
      <w:r w:rsidRPr="004210F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Aktywne formy naszych działań  łączą zaangażowanie nauczycieli i uczniów w taki sposób, aby „ziarnko” ciekawości w odbiorcach mogło „kiełkować” i wpływać na kształtowanie ich osobowości i postaw ekologicznych w przyszłości.</w:t>
      </w:r>
    </w:p>
    <w:p w:rsidR="00DB604E" w:rsidRPr="004210F4" w:rsidRDefault="00DB604E" w:rsidP="00F27AF7">
      <w:pPr>
        <w:pStyle w:val="Nagwek1"/>
        <w:spacing w:before="0" w:line="240" w:lineRule="auto"/>
        <w:ind w:firstLine="709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4210F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Pracownia stała się także  się miejscem prowadzenia szkoleniowych rad pedagogicznych i  klasowych zespołów przedmiotowych nauczycieli, wykorzystywana jest również jako miejsce </w:t>
      </w:r>
      <w:r w:rsidR="00F27AF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spotkań z rodzicami poświęcone</w:t>
      </w:r>
      <w:r w:rsidRPr="004210F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edukacji przyrod</w:t>
      </w:r>
      <w:r w:rsidR="004210F4" w:rsidRPr="004210F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niczo- ekologicznej</w:t>
      </w:r>
      <w:r w:rsidR="00F27AF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 i  </w:t>
      </w:r>
      <w:r w:rsidRPr="004210F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prezentacji osiągnięć uczniów w tej dziedzinie. </w:t>
      </w:r>
    </w:p>
    <w:p w:rsidR="00DB604E" w:rsidRPr="004210F4" w:rsidRDefault="00F27AF7" w:rsidP="004210F4">
      <w:pPr>
        <w:pStyle w:val="Nagwek1"/>
        <w:spacing w:before="0" w:line="240" w:lineRule="auto"/>
        <w:ind w:firstLine="709"/>
        <w:jc w:val="both"/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Interdyscyplinarne ujęcia róż</w:t>
      </w:r>
      <w:r w:rsidR="00DB604E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nych zagadnień</w:t>
      </w:r>
      <w:r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, </w:t>
      </w:r>
      <w:r w:rsidR="00DB604E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łączenie wiedzy o przyrodzie, kształtowaniu środowiska, kulturze i </w:t>
      </w:r>
      <w:r w:rsidR="004210F4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historii naszego regionu wpływa</w:t>
      </w:r>
      <w:r w:rsidR="00DB604E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 na </w:t>
      </w:r>
      <w:r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świadomość </w:t>
      </w:r>
      <w:r w:rsidR="00DB604E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społeczności lokalnej w kwestii przynależności do mie</w:t>
      </w:r>
      <w:r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jsca oraz odpowiedzialność</w:t>
      </w:r>
      <w:r w:rsidR="00DB604E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 za stan środowiska przyrodniczego. Włączanie rodziców  w działania na rzecz ochrony </w:t>
      </w:r>
      <w:r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przyrody i </w:t>
      </w:r>
      <w:r w:rsidR="00DB604E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poznania </w:t>
      </w:r>
      <w:r w:rsidR="004210F4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środowiska przyrodniczego </w:t>
      </w:r>
      <w:r w:rsidR="00DB604E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powoduje wzrost jakości życia, rozwijanie postaw  proekologicznych, wypoczynek i rekreac</w:t>
      </w:r>
      <w:r w:rsidR="004210F4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>ję na świeżym powietrzu. Utrwala</w:t>
      </w:r>
      <w:r w:rsidR="00DB604E" w:rsidRPr="004210F4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w:t xml:space="preserve"> nabyte umiejętności odpowiedzialności i rozsądnego gospodarowania zasobami przyrody niezależnie od tego kto jest ich użutkownikiem czy włascicielem.</w:t>
      </w:r>
    </w:p>
    <w:p w:rsidR="00DB604E" w:rsidRPr="0092149B" w:rsidRDefault="00DB604E" w:rsidP="0092149B">
      <w:pPr>
        <w:spacing w:after="0" w:line="240" w:lineRule="auto"/>
        <w:ind w:firstLine="601"/>
        <w:jc w:val="both"/>
        <w:rPr>
          <w:rFonts w:cstheme="minorHAnsi"/>
          <w:sz w:val="24"/>
          <w:szCs w:val="24"/>
        </w:rPr>
      </w:pPr>
    </w:p>
    <w:sectPr w:rsidR="00DB604E" w:rsidRPr="0092149B" w:rsidSect="00DA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325"/>
    <w:multiLevelType w:val="multilevel"/>
    <w:tmpl w:val="24DE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0139"/>
    <w:multiLevelType w:val="hybridMultilevel"/>
    <w:tmpl w:val="3F54F95C"/>
    <w:lvl w:ilvl="0" w:tplc="0415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30B54C60"/>
    <w:multiLevelType w:val="hybridMultilevel"/>
    <w:tmpl w:val="AB7AF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72E01"/>
    <w:multiLevelType w:val="multilevel"/>
    <w:tmpl w:val="0D5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42743"/>
    <w:multiLevelType w:val="multilevel"/>
    <w:tmpl w:val="D8E69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910A0"/>
    <w:multiLevelType w:val="multilevel"/>
    <w:tmpl w:val="1B5604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1444C"/>
    <w:multiLevelType w:val="multilevel"/>
    <w:tmpl w:val="134C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E1543"/>
    <w:multiLevelType w:val="hybridMultilevel"/>
    <w:tmpl w:val="D1BCB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808A3"/>
    <w:multiLevelType w:val="multilevel"/>
    <w:tmpl w:val="15C0C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92EF2"/>
    <w:rsid w:val="003128CC"/>
    <w:rsid w:val="004210F4"/>
    <w:rsid w:val="005A4775"/>
    <w:rsid w:val="006C6399"/>
    <w:rsid w:val="006E159C"/>
    <w:rsid w:val="00791B1B"/>
    <w:rsid w:val="00792EF2"/>
    <w:rsid w:val="0092149B"/>
    <w:rsid w:val="009537F3"/>
    <w:rsid w:val="00AC7641"/>
    <w:rsid w:val="00D70C16"/>
    <w:rsid w:val="00D96736"/>
    <w:rsid w:val="00DA1FA1"/>
    <w:rsid w:val="00DB604E"/>
    <w:rsid w:val="00F2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FA1"/>
  </w:style>
  <w:style w:type="paragraph" w:styleId="Nagwek1">
    <w:name w:val="heading 1"/>
    <w:basedOn w:val="Normalny"/>
    <w:next w:val="Normalny"/>
    <w:link w:val="Nagwek1Znak"/>
    <w:uiPriority w:val="9"/>
    <w:qFormat/>
    <w:rsid w:val="00DB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92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2E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79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2EF2"/>
    <w:pPr>
      <w:ind w:left="720"/>
      <w:contextualSpacing/>
    </w:pPr>
    <w:rPr>
      <w:rFonts w:ascii="Calibri" w:eastAsia="Calibri" w:hAnsi="Calibri" w:cs="Times New Roman"/>
      <w:u w:val="single"/>
      <w:lang w:eastAsia="en-US"/>
    </w:rPr>
  </w:style>
  <w:style w:type="paragraph" w:styleId="Bezodstpw">
    <w:name w:val="No Spacing"/>
    <w:uiPriority w:val="1"/>
    <w:qFormat/>
    <w:rsid w:val="00AC7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B60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DB604E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B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B6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D70C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1rawa.pl/wpis/otwarcie-pracowni-geograficzno-biologiczn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widzewmania@gmail.com</dc:creator>
  <cp:keywords/>
  <dc:description/>
  <cp:lastModifiedBy>widzewmania@gmail.com</cp:lastModifiedBy>
  <cp:revision>11</cp:revision>
  <dcterms:created xsi:type="dcterms:W3CDTF">2020-06-17T08:10:00Z</dcterms:created>
  <dcterms:modified xsi:type="dcterms:W3CDTF">2020-06-18T10:05:00Z</dcterms:modified>
</cp:coreProperties>
</file>