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36" w:rsidRPr="007C0D10" w:rsidRDefault="00A66E36" w:rsidP="00A66E36">
      <w:pPr>
        <w:rPr>
          <w:b/>
        </w:rPr>
      </w:pPr>
      <w:r w:rsidRPr="007C0D10">
        <w:rPr>
          <w:b/>
        </w:rPr>
        <w:t xml:space="preserve">Propozycja wymagań programowych na poszczególne oceny przygotowana na podstawie treści zawartych w podstawie programowej, programie nauczania oraz podręczniku dla klasy ósmej szkoły podstawowej </w:t>
      </w:r>
      <w:r w:rsidRPr="007C0D10">
        <w:rPr>
          <w:b/>
          <w:i/>
        </w:rPr>
        <w:t>Chemia Nowej Ery</w:t>
      </w:r>
      <w:r>
        <w:rPr>
          <w:b/>
          <w:i/>
        </w:rPr>
        <w:t>.</w:t>
      </w:r>
    </w:p>
    <w:p w:rsidR="00A66E36" w:rsidRDefault="00A66E36" w:rsidP="00A66E36">
      <w:r>
        <w:t>Ocenę celującą otrzymuje uczeń, który opanował wszystkie treści z podstawy programowej oraz rozwiązuje zadania o wysokim stopniu trudności.</w:t>
      </w:r>
    </w:p>
    <w:p w:rsidR="00A66E36" w:rsidRPr="003072C4" w:rsidRDefault="00A66E36" w:rsidP="00A66E36">
      <w:pPr>
        <w:rPr>
          <w:b/>
        </w:rPr>
      </w:pPr>
      <w:r>
        <w:rPr>
          <w:b/>
        </w:rPr>
        <w:t>VI</w:t>
      </w:r>
      <w:r w:rsidRPr="003072C4">
        <w:rPr>
          <w:b/>
        </w:rPr>
        <w:t>I. Kwasy</w:t>
      </w:r>
    </w:p>
    <w:p w:rsidR="00A66E36" w:rsidRDefault="00A66E36" w:rsidP="00A66E36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A66E36" w:rsidTr="00F15E0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66E36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A66E36" w:rsidRDefault="00A66E36" w:rsidP="00F15E0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A66E36" w:rsidRDefault="00A66E36" w:rsidP="00F15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A66E36" w:rsidRDefault="00A66E36" w:rsidP="00F15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A66E36" w:rsidRDefault="00A66E36" w:rsidP="00F15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6E36" w:rsidTr="00F15E03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9F6937" w:rsidRDefault="00A66E36" w:rsidP="00F15E03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zasady bhp dotyczące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A66E36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beztlenowych i kwasów tlenowych</w:t>
            </w:r>
          </w:p>
          <w:p w:rsidR="00A66E36" w:rsidRPr="00EE2125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 xml:space="preserve">zapisuje wzory sumaryczne kwasów: </w:t>
            </w:r>
            <w:proofErr w:type="spellStart"/>
            <w:r w:rsidRPr="00EE2125">
              <w:rPr>
                <w:b/>
                <w:bCs/>
                <w:color w:val="000000"/>
                <w:sz w:val="18"/>
                <w:szCs w:val="18"/>
              </w:rPr>
              <w:t>HCl</w:t>
            </w:r>
            <w:proofErr w:type="spellEnd"/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</w:t>
            </w:r>
            <w:r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 w:rsidRPr="009F6937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A66E36" w:rsidRPr="009F6937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A66E36" w:rsidRPr="00A66E36" w:rsidRDefault="00A66E36" w:rsidP="00A66E3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</w:t>
            </w:r>
            <w:r>
              <w:rPr>
                <w:b/>
                <w:bCs/>
                <w:color w:val="000000"/>
                <w:sz w:val="18"/>
                <w:szCs w:val="18"/>
              </w:rPr>
              <w:t>w.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9F6937" w:rsidRDefault="00A66E36" w:rsidP="00F15E03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 i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Pr="009F6937">
              <w:rPr>
                <w:color w:val="000000"/>
                <w:sz w:val="18"/>
                <w:szCs w:val="18"/>
              </w:rPr>
              <w:t xml:space="preserve"> 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9F6937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A66E36" w:rsidRPr="00763B10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Pr="00763B10">
              <w:rPr>
                <w:sz w:val="18"/>
                <w:szCs w:val="18"/>
              </w:rPr>
              <w:t>z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Pr="009F6937">
              <w:rPr>
                <w:sz w:val="18"/>
                <w:szCs w:val="18"/>
              </w:rPr>
              <w:t xml:space="preserve">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</w:p>
          <w:p w:rsidR="00A66E36" w:rsidRPr="009F6937" w:rsidRDefault="00A66E36" w:rsidP="00A66E36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bada odczyn i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roztworu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Pr="009F6937">
              <w:rPr>
                <w:sz w:val="18"/>
                <w:szCs w:val="18"/>
              </w:rPr>
              <w:t>jak powstają kwaśne opady</w:t>
            </w:r>
          </w:p>
          <w:p w:rsidR="00A66E36" w:rsidRPr="005238E9" w:rsidRDefault="00A66E36" w:rsidP="00A66E36">
            <w:pPr>
              <w:numPr>
                <w:ilvl w:val="0"/>
                <w:numId w:val="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Pr="009F6937">
              <w:rPr>
                <w:sz w:val="18"/>
                <w:szCs w:val="18"/>
              </w:rPr>
              <w:t xml:space="preserve"> kwaśnych opadów</w:t>
            </w:r>
          </w:p>
          <w:p w:rsidR="00A66E36" w:rsidRPr="005238E9" w:rsidRDefault="00A66E36" w:rsidP="00A66E36">
            <w:pPr>
              <w:numPr>
                <w:ilvl w:val="0"/>
                <w:numId w:val="3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A66E36" w:rsidRPr="009F6937" w:rsidRDefault="00A66E36" w:rsidP="00A66E36">
            <w:pPr>
              <w:numPr>
                <w:ilvl w:val="0"/>
                <w:numId w:val="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9F6937" w:rsidRDefault="00A66E36" w:rsidP="00F15E03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wyjaśnia, dlaczego podczas 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ze stężonymi roztworami kwasów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A66E36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planuje doświadczalne wykrycie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białka w próbce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żywności (</w:t>
            </w:r>
            <w:r>
              <w:rPr>
                <w:color w:val="000000"/>
                <w:sz w:val="18"/>
                <w:szCs w:val="18"/>
              </w:rPr>
              <w:t xml:space="preserve">np.: </w:t>
            </w:r>
            <w:r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ksantoproteinową</w:t>
            </w:r>
          </w:p>
          <w:p w:rsidR="00A66E36" w:rsidRPr="00D7556C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A66E36" w:rsidRPr="00D7556C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określa </w:t>
            </w:r>
            <w:r>
              <w:rPr>
                <w:color w:val="000000"/>
                <w:sz w:val="18"/>
                <w:szCs w:val="18"/>
              </w:rPr>
              <w:t xml:space="preserve">kwasowy </w:t>
            </w:r>
            <w:r w:rsidRPr="0066775D">
              <w:rPr>
                <w:color w:val="000000"/>
                <w:sz w:val="18"/>
                <w:szCs w:val="18"/>
              </w:rPr>
              <w:t>odczyn roztworu</w:t>
            </w:r>
            <w:r w:rsidRPr="0066775D">
              <w:rPr>
                <w:sz w:val="18"/>
                <w:szCs w:val="18"/>
              </w:rPr>
              <w:t xml:space="preserve"> na podstawie </w:t>
            </w:r>
            <w:r w:rsidRPr="0066775D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A66E36" w:rsidRPr="0066775D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przeprowadzane na 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A66E36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>
              <w:rPr>
                <w:b/>
                <w:bCs/>
                <w:sz w:val="18"/>
                <w:szCs w:val="18"/>
              </w:rPr>
              <w:t xml:space="preserve"> roztworów:</w:t>
            </w:r>
            <w:r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A66E36" w:rsidRPr="00A66E36" w:rsidRDefault="00A66E36" w:rsidP="00A66E3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w ujęciu jakościowym (odczyn</w:t>
            </w:r>
            <w:r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9F6937" w:rsidRDefault="00A66E36" w:rsidP="00F15E03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których wyniku 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zadania obliczeniowe o wyższym stopniu trudności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A66E36" w:rsidRPr="009F6937" w:rsidRDefault="00A66E36" w:rsidP="00A66E36">
            <w:pPr>
              <w:numPr>
                <w:ilvl w:val="0"/>
                <w:numId w:val="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9F693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A66E36" w:rsidRPr="003072C4" w:rsidRDefault="00A66E36" w:rsidP="00A66E36">
      <w:pPr>
        <w:rPr>
          <w:b/>
        </w:rPr>
      </w:pPr>
      <w:r>
        <w:rPr>
          <w:b/>
        </w:rPr>
        <w:lastRenderedPageBreak/>
        <w:t>VI</w:t>
      </w:r>
      <w:r w:rsidRPr="003072C4">
        <w:rPr>
          <w:b/>
        </w:rPr>
        <w:t>II. Sole</w:t>
      </w:r>
    </w:p>
    <w:p w:rsidR="00A66E36" w:rsidRPr="00AD5F0A" w:rsidRDefault="00A66E36" w:rsidP="00A66E36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A66E36" w:rsidRPr="00AD5F0A" w:rsidTr="00F15E03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AD5F0A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A66E36" w:rsidRPr="00AD5F0A" w:rsidRDefault="00A66E36" w:rsidP="00F15E0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AD5F0A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A66E36" w:rsidRPr="00AD5F0A" w:rsidRDefault="00A66E36" w:rsidP="00F15E0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AD5F0A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A66E36" w:rsidRPr="00AD5F0A" w:rsidRDefault="00A66E36" w:rsidP="00F15E0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AD5F0A" w:rsidRDefault="00A66E36" w:rsidP="00F15E0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A66E36" w:rsidRPr="00AD5F0A" w:rsidRDefault="00A66E36" w:rsidP="00F15E0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6E36" w:rsidRPr="00AD5F0A" w:rsidTr="00F15E03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BC429F" w:rsidRDefault="00A66E36" w:rsidP="00F15E03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BC429F">
              <w:rPr>
                <w:sz w:val="18"/>
                <w:szCs w:val="18"/>
              </w:rPr>
              <w:t>(np.</w:t>
            </w:r>
            <w:r>
              <w:rPr>
                <w:sz w:val="18"/>
                <w:szCs w:val="18"/>
              </w:rPr>
              <w:t xml:space="preserve"> </w:t>
            </w:r>
            <w:r w:rsidRPr="00BC429F">
              <w:rPr>
                <w:sz w:val="18"/>
                <w:szCs w:val="18"/>
              </w:rPr>
              <w:t>chlorków, siarczków)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 w:rsidRPr="00A80AEB">
              <w:rPr>
                <w:bCs/>
                <w:sz w:val="18"/>
                <w:szCs w:val="18"/>
              </w:rPr>
              <w:t xml:space="preserve"> (</w:t>
            </w:r>
            <w:r w:rsidRPr="00BC429F">
              <w:rPr>
                <w:sz w:val="18"/>
                <w:szCs w:val="18"/>
              </w:rPr>
              <w:t>np. wzory soli kwasów: chlor</w:t>
            </w:r>
            <w:r>
              <w:rPr>
                <w:sz w:val="18"/>
                <w:szCs w:val="18"/>
              </w:rPr>
              <w:t>owodorowego, siarkowodorowego i </w:t>
            </w:r>
            <w:r w:rsidRPr="00BC429F">
              <w:rPr>
                <w:sz w:val="18"/>
                <w:szCs w:val="18"/>
              </w:rPr>
              <w:t>metali, np. sodu, potasu i wapnia</w:t>
            </w:r>
            <w:r>
              <w:rPr>
                <w:sz w:val="18"/>
                <w:szCs w:val="18"/>
              </w:rPr>
              <w:t>)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BC429F">
              <w:rPr>
                <w:sz w:val="18"/>
                <w:szCs w:val="18"/>
              </w:rPr>
              <w:t xml:space="preserve">wzorów 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>
              <w:rPr>
                <w:color w:val="000000"/>
                <w:sz w:val="18"/>
                <w:szCs w:val="18"/>
              </w:rPr>
              <w:t xml:space="preserve"> pojęcie </w:t>
            </w:r>
            <w:r w:rsidRPr="00E77A87">
              <w:rPr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Pr="00E77A87">
              <w:rPr>
                <w:i/>
                <w:color w:val="000000"/>
                <w:sz w:val="18"/>
                <w:szCs w:val="18"/>
              </w:rPr>
              <w:t xml:space="preserve"> soli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rozpuszczalność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 wodzie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>wodorotlenków</w:t>
            </w:r>
            <w:r>
              <w:rPr>
                <w:color w:val="000000"/>
                <w:sz w:val="18"/>
                <w:szCs w:val="18"/>
              </w:rPr>
              <w:t xml:space="preserve"> w wodzie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równania reakcji dysocjacji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A7C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Pr="00E12A7C">
              <w:rPr>
                <w:bCs/>
                <w:color w:val="000000"/>
                <w:sz w:val="18"/>
                <w:szCs w:val="18"/>
              </w:rPr>
              <w:t>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soli trzema podstawowymi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metodami</w:t>
            </w:r>
            <w:r w:rsidRPr="00BC429F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proste przykłady)</w:t>
            </w:r>
          </w:p>
          <w:p w:rsidR="00A66E36" w:rsidRPr="00BC429F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definiuje pojęcia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i </w:t>
            </w:r>
            <w:r w:rsidRPr="00BC429F">
              <w:rPr>
                <w:i/>
                <w:sz w:val="18"/>
                <w:szCs w:val="18"/>
              </w:rPr>
              <w:t>reakcj</w:t>
            </w:r>
            <w:r>
              <w:rPr>
                <w:i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proofErr w:type="spellEnd"/>
          </w:p>
          <w:p w:rsidR="00A66E36" w:rsidRPr="00A66E36" w:rsidRDefault="00A66E36" w:rsidP="00A66E36">
            <w:pPr>
              <w:numPr>
                <w:ilvl w:val="0"/>
                <w:numId w:val="5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odróżnia zapis cząsteczkowy od zapisu jonowego równania reakcji chemiczne</w:t>
            </w:r>
            <w:r>
              <w:rPr>
                <w:color w:val="000000"/>
                <w:sz w:val="18"/>
                <w:szCs w:val="18"/>
              </w:rPr>
              <w:t>j.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BC429F" w:rsidRDefault="00A66E36" w:rsidP="00F15E03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cząsteczkowej, jonowej oraz jonowej skróconej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 (p</w:t>
            </w:r>
            <w:r>
              <w:rPr>
                <w:color w:val="000000"/>
                <w:sz w:val="18"/>
                <w:szCs w:val="18"/>
              </w:rPr>
              <w:t>roste</w:t>
            </w:r>
            <w:r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BC429F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BC429F">
              <w:rPr>
                <w:color w:val="000000"/>
                <w:sz w:val="18"/>
                <w:szCs w:val="18"/>
              </w:rPr>
              <w:t xml:space="preserve">) w </w:t>
            </w:r>
            <w:r>
              <w:rPr>
                <w:color w:val="000000"/>
                <w:sz w:val="18"/>
                <w:szCs w:val="18"/>
              </w:rPr>
              <w:t xml:space="preserve">formach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aktywność</w:t>
            </w:r>
            <w:r w:rsidRPr="00BC429F">
              <w:rPr>
                <w:sz w:val="18"/>
                <w:szCs w:val="18"/>
              </w:rPr>
              <w:t xml:space="preserve"> chemiczną </w:t>
            </w:r>
            <w:r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A66E36" w:rsidRPr="00BC429F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sposoby zachowania się metali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kwasami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magnez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kwasem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A66E36" w:rsidRPr="00F94C77" w:rsidRDefault="00A66E36" w:rsidP="00A66E36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A66E36" w:rsidRPr="00BC429F" w:rsidRDefault="00A66E36" w:rsidP="00F15E03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Pr="00BC429F"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BC429F" w:rsidRDefault="00A66E36" w:rsidP="00F15E03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A66E36" w:rsidRPr="00BC429F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nazwy 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soli: chlorków, siarczków, azotanów(V), siarczanów(IV), siarczanów(VI), węglanów, fosforanów(V)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A66E36" w:rsidRPr="00EE2125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>jonowej (elektrolitycznej) soli</w:t>
            </w:r>
          </w:p>
          <w:p w:rsidR="00A66E36" w:rsidRPr="00EE2125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>
              <w:rPr>
                <w:sz w:val="18"/>
                <w:szCs w:val="18"/>
              </w:rPr>
              <w:t>uje sole doświadczalnie</w:t>
            </w:r>
          </w:p>
          <w:p w:rsidR="00A66E36" w:rsidRPr="00A80AEB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zobojętniania</w:t>
            </w:r>
            <w:r>
              <w:rPr>
                <w:b/>
                <w:bCs/>
                <w:sz w:val="18"/>
                <w:szCs w:val="18"/>
              </w:rPr>
              <w:t xml:space="preserve"> i </w:t>
            </w:r>
            <w:r w:rsidRPr="00A80AEB">
              <w:rPr>
                <w:b/>
                <w:bCs/>
                <w:sz w:val="18"/>
                <w:szCs w:val="18"/>
              </w:rPr>
              <w:t>reakcji</w:t>
            </w:r>
            <w:r w:rsidRPr="00A80A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AEB"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A66E36" w:rsidRPr="00E77A87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A66E36" w:rsidRPr="00E77A87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E77A87">
              <w:rPr>
                <w:color w:val="000000"/>
                <w:sz w:val="18"/>
                <w:szCs w:val="18"/>
              </w:rPr>
              <w:t>, korzystając z szeregu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reagują z kwasami według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schematu: metal + kwas </w:t>
            </w:r>
            <w:r w:rsidRPr="00BC429F">
              <w:rPr>
                <w:color w:val="000000"/>
                <w:sz w:val="18"/>
                <w:szCs w:val="18"/>
              </w:rPr>
              <w:sym w:font="Symbol" w:char="F0AE"/>
            </w:r>
            <w:r w:rsidRPr="00E77A87">
              <w:rPr>
                <w:color w:val="000000"/>
                <w:sz w:val="18"/>
                <w:szCs w:val="18"/>
              </w:rPr>
              <w:t> sól + wodór</w:t>
            </w:r>
          </w:p>
          <w:p w:rsidR="00A66E36" w:rsidRPr="00BC429F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HCl</w:t>
            </w:r>
            <w:proofErr w:type="spellEnd"/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NaOH</w:t>
            </w:r>
            <w:proofErr w:type="spellEnd"/>
            <w:r w:rsidRPr="00BC429F">
              <w:rPr>
                <w:b/>
                <w:color w:val="000000"/>
                <w:sz w:val="18"/>
                <w:szCs w:val="18"/>
              </w:rPr>
              <w:t>)</w:t>
            </w:r>
          </w:p>
          <w:p w:rsidR="00A66E36" w:rsidRPr="00BC429F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>
              <w:rPr>
                <w:color w:val="000000"/>
                <w:sz w:val="18"/>
                <w:szCs w:val="18"/>
              </w:rPr>
              <w:t xml:space="preserve"> soli i wodorotlenków w wodzie</w:t>
            </w:r>
          </w:p>
          <w:p w:rsidR="00A66E36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wodorotlenki)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reakcjach </w:t>
            </w:r>
            <w:proofErr w:type="spellStart"/>
            <w:r w:rsidRPr="00BC429F"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A66E36" w:rsidRPr="00E77A87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>tancji trudno rozpuszczalnych i praktycznie nierozpuszczalnych w </w:t>
            </w:r>
            <w:r w:rsidRPr="00E77A87">
              <w:rPr>
                <w:sz w:val="18"/>
                <w:szCs w:val="18"/>
              </w:rPr>
              <w:t xml:space="preserve">reakcjach </w:t>
            </w:r>
            <w:proofErr w:type="spellStart"/>
            <w:r w:rsidRPr="00E77A87"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66E36" w:rsidRPr="00BC429F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Pr="00BC429F">
              <w:rPr>
                <w:color w:val="000000"/>
                <w:sz w:val="18"/>
                <w:szCs w:val="18"/>
              </w:rPr>
              <w:t>rzykłady soli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A66E36" w:rsidRPr="00BC429F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A66E36" w:rsidRPr="00BC429F" w:rsidRDefault="00A66E36" w:rsidP="00A66E36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przeprowadzane na 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F94C77" w:rsidRDefault="00A66E36" w:rsidP="00F15E03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 metody otrzymywania soli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>
              <w:rPr>
                <w:sz w:val="18"/>
                <w:szCs w:val="18"/>
              </w:rPr>
              <w:t xml:space="preserve"> soli i 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>
              <w:rPr>
                <w:sz w:val="18"/>
                <w:szCs w:val="18"/>
              </w:rPr>
              <w:t>i praktycznie nierozpuszczalnej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F94C77"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na podstawie podanych informacji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F94C77">
              <w:rPr>
                <w:sz w:val="18"/>
                <w:szCs w:val="18"/>
              </w:rPr>
              <w:t>strąceniowych</w:t>
            </w:r>
            <w:proofErr w:type="spellEnd"/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projektuje i przeprowadza doświadczenia</w:t>
            </w:r>
            <w:r w:rsidRPr="00F94C77">
              <w:rPr>
                <w:sz w:val="18"/>
                <w:szCs w:val="18"/>
              </w:rPr>
              <w:t xml:space="preserve"> 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A66E36" w:rsidRPr="00F94C77" w:rsidRDefault="00A66E36" w:rsidP="00A66E36">
            <w:pPr>
              <w:numPr>
                <w:ilvl w:val="0"/>
                <w:numId w:val="8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A66E36" w:rsidRPr="00BC429F" w:rsidRDefault="00A66E36" w:rsidP="00A66E36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lastRenderedPageBreak/>
        <w:t>IX</w:t>
      </w:r>
      <w:r w:rsidRPr="00BC429F">
        <w:rPr>
          <w:b/>
          <w:lang w:eastAsia="en-US"/>
        </w:rPr>
        <w:t xml:space="preserve">. </w:t>
      </w:r>
      <w:r>
        <w:rPr>
          <w:b/>
          <w:lang w:eastAsia="en-US"/>
        </w:rPr>
        <w:t>Z</w:t>
      </w:r>
      <w:r w:rsidRPr="00BC429F">
        <w:rPr>
          <w:b/>
          <w:lang w:eastAsia="en-US"/>
        </w:rPr>
        <w:t xml:space="preserve">wiązki </w:t>
      </w:r>
      <w:r>
        <w:rPr>
          <w:b/>
          <w:lang w:eastAsia="en-US"/>
        </w:rPr>
        <w:t>węgla z</w:t>
      </w:r>
      <w:r w:rsidRPr="00BC429F">
        <w:rPr>
          <w:b/>
          <w:lang w:eastAsia="en-US"/>
        </w:rPr>
        <w:t xml:space="preserve"> wodorem</w:t>
      </w:r>
    </w:p>
    <w:p w:rsidR="00A66E36" w:rsidRPr="00401CBC" w:rsidRDefault="00A66E36" w:rsidP="00A66E3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727" w:type="dxa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A66E36" w:rsidRPr="00401CBC" w:rsidTr="00A66E36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A66E36" w:rsidRPr="00401CBC" w:rsidRDefault="00A66E36" w:rsidP="00F15E03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A66E36" w:rsidRPr="00401CBC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A66E36" w:rsidRPr="00401CBC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A66E36" w:rsidRPr="00401CBC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66E36" w:rsidRPr="00401CBC" w:rsidTr="00A66E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BC429F" w:rsidRDefault="00A66E36" w:rsidP="00F15E03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66E36" w:rsidRPr="009B72BC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A66E36" w:rsidRPr="00634C3E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podanej liczbie atomów węgla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A66E36" w:rsidRPr="005238E9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A66E36" w:rsidRPr="00BC429F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A66E36" w:rsidRPr="00A66E36" w:rsidRDefault="00A66E36" w:rsidP="00A66E36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BC429F" w:rsidRDefault="00A66E36" w:rsidP="00F15E03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A66E36" w:rsidRPr="009B72BC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A66E36" w:rsidRPr="00F77AA8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A66E36" w:rsidRPr="00BC429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A66E36" w:rsidRPr="00C91BAF" w:rsidRDefault="00A66E36" w:rsidP="00A66E36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BC429F" w:rsidRDefault="00A66E36" w:rsidP="00F15E03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związków chemicznych w danym szeregu homologicznym)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A66E36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A66E36" w:rsidRPr="00A426E8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A66E36" w:rsidRPr="00A426E8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A66E36" w:rsidRPr="00CB049E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A66E36" w:rsidRPr="00BC429F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A66E36" w:rsidRPr="00A66E36" w:rsidRDefault="00A66E36" w:rsidP="00A66E36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A34674" w:rsidRDefault="00A66E36" w:rsidP="00F15E03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66E36" w:rsidRPr="00A34674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A66E36" w:rsidRPr="00A34674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A66E36" w:rsidRPr="00A34674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A66E36" w:rsidRPr="00BC429F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A66E36" w:rsidRPr="00BC429F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66E36" w:rsidRPr="00BC429F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A66E36" w:rsidRPr="00BC429F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A66E36" w:rsidRPr="00BC429F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 o wysokim stopniu trudności</w:t>
            </w:r>
          </w:p>
          <w:p w:rsidR="00A66E36" w:rsidRPr="00BC429F" w:rsidRDefault="00A66E36" w:rsidP="00A66E36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A66E36" w:rsidRPr="0076138E" w:rsidRDefault="00A66E36" w:rsidP="00A66E36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X</w:t>
      </w:r>
      <w:r w:rsidRPr="0076138E">
        <w:rPr>
          <w:rFonts w:eastAsia="Calibri"/>
          <w:b/>
          <w:bCs/>
          <w:lang w:eastAsia="en-US"/>
        </w:rPr>
        <w:t>. Pochodne węglowodorów</w:t>
      </w:r>
    </w:p>
    <w:p w:rsidR="00A66E36" w:rsidRPr="00401CBC" w:rsidRDefault="00A66E36" w:rsidP="00A66E3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A66E36" w:rsidRPr="00401CBC" w:rsidTr="00F15E03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76138E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A66E36" w:rsidRPr="0076138E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76138E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A66E36" w:rsidRPr="0076138E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76138E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A66E36" w:rsidRPr="0076138E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76138E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A66E36" w:rsidRPr="0076138E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66E36" w:rsidRPr="00401CBC" w:rsidTr="00F15E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Default="00A66E36" w:rsidP="00F15E03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66E36" w:rsidRPr="00D633EF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A66E36" w:rsidRPr="00C80332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A66E36" w:rsidRPr="005238E9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:rsidR="00A66E36" w:rsidRPr="005238E9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(metanolu, etanolu) 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A66E36" w:rsidRPr="00A426E8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lastRenderedPageBreak/>
              <w:t xml:space="preserve">karboksylowego </w:t>
            </w:r>
          </w:p>
          <w:p w:rsidR="00A66E36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A66E36" w:rsidRPr="0085481D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A66E36" w:rsidRPr="0076138E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A66E36" w:rsidRPr="00401CBC" w:rsidRDefault="00A66E36" w:rsidP="00A66E36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401CBC" w:rsidRDefault="00A66E36" w:rsidP="00F15E03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A66E36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A66E36" w:rsidRPr="005238E9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Pr="005238E9">
              <w:rPr>
                <w:b/>
                <w:sz w:val="18"/>
                <w:szCs w:val="18"/>
              </w:rPr>
              <w:t xml:space="preserve"> o łańcuchach prostych (zawiera</w:t>
            </w:r>
            <w:r>
              <w:rPr>
                <w:b/>
                <w:sz w:val="18"/>
                <w:szCs w:val="18"/>
              </w:rPr>
              <w:t>jących do pięciu atomów węgla 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:rsidR="00A66E36" w:rsidRPr="00251B50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Pr="00251B50">
              <w:rPr>
                <w:b/>
                <w:sz w:val="18"/>
                <w:szCs w:val="18"/>
              </w:rPr>
              <w:t xml:space="preserve">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A66E36" w:rsidRPr="0085481D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A66E36" w:rsidRPr="0085481D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A66E36" w:rsidRPr="007B0361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A66E36" w:rsidRPr="007B0361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A66E36" w:rsidRPr="00060D9A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A66E36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A66E36" w:rsidRPr="00C90707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A66E36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A66E36" w:rsidRPr="00C90707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A66E36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A66E36" w:rsidRPr="00251B50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A66E36" w:rsidRPr="00401CBC" w:rsidRDefault="00A66E36" w:rsidP="00A66E36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401CBC" w:rsidRDefault="00A66E36" w:rsidP="00F15E03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A66E36" w:rsidRPr="0085481D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A66E36" w:rsidRPr="0085481D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A66E36" w:rsidRPr="006E7AE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A66E36" w:rsidRPr="00607B58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A66E36" w:rsidRPr="00607B58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A66E36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A66E36" w:rsidRPr="0085481D" w:rsidRDefault="00A66E36" w:rsidP="00A66E36">
            <w:pPr>
              <w:pStyle w:val="Tekstkomentarza"/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A66E36" w:rsidRPr="0085481D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A66E36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A66E36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A66E36" w:rsidRPr="006E7AE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metanowego, kwasu octowego</w:t>
            </w:r>
          </w:p>
          <w:p w:rsidR="00A66E36" w:rsidRPr="00251B50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A66E36" w:rsidRPr="00401CBC" w:rsidRDefault="00A66E36" w:rsidP="00A66E36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6" w:rsidRPr="00401CBC" w:rsidRDefault="00A66E36" w:rsidP="00F15E03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A66E36" w:rsidRPr="007B0361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A66E36" w:rsidRPr="0004395F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A66E36" w:rsidRPr="0049688A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 równanie kondensacji dwóch cząsteczek glicyny</w:t>
            </w:r>
          </w:p>
          <w:p w:rsidR="00A66E36" w:rsidRPr="007B0361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A66E36" w:rsidRPr="00401CBC" w:rsidRDefault="00A66E36" w:rsidP="00A66E36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264E24" w:rsidRDefault="00264E24"/>
    <w:p w:rsidR="00A66E36" w:rsidRDefault="00A66E36"/>
    <w:p w:rsidR="00A66E36" w:rsidRDefault="00A66E36"/>
    <w:p w:rsidR="00A66E36" w:rsidRDefault="00A66E36"/>
    <w:p w:rsidR="00A66E36" w:rsidRDefault="00A66E36"/>
    <w:p w:rsidR="00A66E36" w:rsidRDefault="00A66E36"/>
    <w:p w:rsidR="00A66E36" w:rsidRDefault="00A66E36"/>
    <w:p w:rsidR="00A66E36" w:rsidRDefault="00A66E36"/>
    <w:p w:rsidR="00A66E36" w:rsidRDefault="00A66E36"/>
    <w:p w:rsidR="00A66E36" w:rsidRDefault="00A66E36" w:rsidP="00A66E36">
      <w:pPr>
        <w:shd w:val="clear" w:color="auto" w:fill="FFFFFF"/>
      </w:pPr>
    </w:p>
    <w:p w:rsidR="00A66E36" w:rsidRPr="0076138E" w:rsidRDefault="00A66E36" w:rsidP="00A66E36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XI</w:t>
      </w:r>
      <w:r w:rsidRPr="0076138E">
        <w:rPr>
          <w:rFonts w:eastAsia="Calibri"/>
          <w:b/>
          <w:bCs/>
          <w:lang w:eastAsia="en-US"/>
        </w:rPr>
        <w:t>. Substancje o znaczeniu biologicznym</w:t>
      </w:r>
    </w:p>
    <w:p w:rsidR="00A66E36" w:rsidRPr="00401CBC" w:rsidRDefault="00A66E36" w:rsidP="00A66E36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A66E36" w:rsidRPr="00401CBC" w:rsidTr="00F15E03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A66E36" w:rsidRPr="00401CBC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A66E36" w:rsidRPr="00401CBC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A66E36" w:rsidRPr="00401CBC" w:rsidRDefault="00A66E36" w:rsidP="00F15E03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66E36" w:rsidRPr="00401CBC" w:rsidRDefault="00A66E36" w:rsidP="00F15E03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A66E36" w:rsidRPr="00401CBC" w:rsidRDefault="00A66E36" w:rsidP="00A66E36">
            <w:pPr>
              <w:spacing w:after="240"/>
              <w:ind w:left="-181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66E36" w:rsidRPr="00401CBC" w:rsidTr="00F15E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36" w:rsidRPr="0076138E" w:rsidRDefault="00A66E36" w:rsidP="00F15E0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A66E36" w:rsidRPr="00F77AA8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A66E36" w:rsidRPr="00DF3BA5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A66E36" w:rsidRPr="00B67E00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A66E36" w:rsidRPr="00A66E36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36" w:rsidRPr="0076138E" w:rsidRDefault="00A66E36" w:rsidP="00F15E0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A66E36" w:rsidRPr="007B0361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A66E36" w:rsidRPr="00B67E00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36" w:rsidRPr="0076138E" w:rsidRDefault="00A66E36" w:rsidP="00F15E0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A66E36" w:rsidRPr="001C784F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A66E36" w:rsidRPr="007B0361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36" w:rsidRPr="0076138E" w:rsidRDefault="00A66E36" w:rsidP="00F15E03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A66E36" w:rsidRPr="0076138E" w:rsidRDefault="00A66E36" w:rsidP="00A66E36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A66E36" w:rsidRDefault="00A66E36"/>
    <w:sectPr w:rsidR="00A66E36" w:rsidSect="00A66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6E36"/>
    <w:rsid w:val="0015505F"/>
    <w:rsid w:val="00264E24"/>
    <w:rsid w:val="00A6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66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E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3259</Words>
  <Characters>19560</Characters>
  <Application>Microsoft Office Word</Application>
  <DocSecurity>0</DocSecurity>
  <Lines>163</Lines>
  <Paragraphs>45</Paragraphs>
  <ScaleCrop>false</ScaleCrop>
  <Company/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2023-09-04T12:02:00Z</dcterms:created>
  <dcterms:modified xsi:type="dcterms:W3CDTF">2023-09-04T12:08:00Z</dcterms:modified>
</cp:coreProperties>
</file>